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
        <w:rPr>
          <w:sz w:val="30"/>
        </w:rPr>
      </w:pPr>
    </w:p>
    <w:p>
      <w:pPr>
        <w:ind w:right="-2" w:firstLine="2891" w:firstLineChars="900"/>
        <w:rPr>
          <w:b/>
          <w:bCs/>
          <w:sz w:val="32"/>
        </w:rPr>
      </w:pPr>
    </w:p>
    <w:p>
      <w:pPr>
        <w:jc w:val="distribute"/>
        <w:rPr>
          <w:rFonts w:hint="eastAsia" w:ascii="华文中宋" w:hAnsi="华文中宋" w:eastAsia="华文中宋"/>
          <w:b/>
          <w:color w:val="FF0000"/>
          <w:spacing w:val="-50"/>
          <w:w w:val="66"/>
          <w:kern w:val="20"/>
          <w:sz w:val="102"/>
          <w:szCs w:val="102"/>
          <w:lang w:eastAsia="zh-CN"/>
        </w:rPr>
      </w:pPr>
      <w:bookmarkStart w:id="0" w:name="文件红头"/>
      <w:r>
        <w:rPr>
          <w:rFonts w:hint="eastAsia" w:ascii="华文中宋" w:hAnsi="华文中宋" w:eastAsia="华文中宋"/>
          <w:b/>
          <w:color w:val="FF0000"/>
          <w:w w:val="66"/>
          <w:kern w:val="20"/>
          <w:sz w:val="72"/>
          <w:szCs w:val="72"/>
        </w:rPr>
        <w:t>福建医科大学医学技术与工程学院</w:t>
      </w:r>
      <w:r>
        <w:rPr>
          <w:rFonts w:hint="eastAsia" w:ascii="华文中宋" w:hAnsi="华文中宋" w:eastAsia="华文中宋"/>
          <w:b/>
          <w:color w:val="FF0000"/>
          <w:w w:val="66"/>
          <w:kern w:val="20"/>
          <w:sz w:val="72"/>
          <w:szCs w:val="72"/>
          <w:lang w:eastAsia="zh-CN"/>
        </w:rPr>
        <w:t>文件</w:t>
      </w:r>
    </w:p>
    <w:bookmarkEnd w:id="0"/>
    <w:p>
      <w:pPr>
        <w:spacing w:line="560" w:lineRule="exact"/>
        <w:ind w:right="-2"/>
        <w:jc w:val="center"/>
        <w:rPr>
          <w:rFonts w:ascii="仿宋_GB2312" w:eastAsia="仿宋_GB2312"/>
          <w:bCs/>
          <w:sz w:val="28"/>
          <w:szCs w:val="28"/>
        </w:rPr>
      </w:pPr>
      <w:r>
        <w:rPr>
          <w:rFonts w:hint="eastAsia" w:ascii="仿宋_GB2312" w:eastAsia="仿宋_GB2312"/>
          <w:bCs/>
          <w:sz w:val="28"/>
          <w:szCs w:val="28"/>
        </w:rPr>
        <w:t>医大医技〔20</w:t>
      </w:r>
      <w:r>
        <w:rPr>
          <w:rFonts w:ascii="仿宋_GB2312" w:eastAsia="仿宋_GB2312"/>
          <w:bCs/>
          <w:sz w:val="28"/>
          <w:szCs w:val="28"/>
        </w:rPr>
        <w:t>22</w:t>
      </w:r>
      <w:r>
        <w:rPr>
          <w:rFonts w:hint="eastAsia" w:ascii="仿宋_GB2312" w:eastAsia="仿宋_GB2312"/>
          <w:bCs/>
          <w:sz w:val="28"/>
          <w:szCs w:val="28"/>
        </w:rPr>
        <w:t>〕</w:t>
      </w:r>
      <w:r>
        <w:rPr>
          <w:rFonts w:ascii="仿宋_GB2312" w:eastAsia="仿宋_GB2312"/>
          <w:bCs/>
          <w:sz w:val="28"/>
          <w:szCs w:val="28"/>
        </w:rPr>
        <w:t>1</w:t>
      </w:r>
      <w:r>
        <w:rPr>
          <w:rFonts w:hint="eastAsia" w:ascii="仿宋_GB2312" w:eastAsia="仿宋_GB2312"/>
          <w:bCs/>
          <w:sz w:val="28"/>
          <w:szCs w:val="28"/>
          <w:lang w:val="en-US" w:eastAsia="zh-CN"/>
        </w:rPr>
        <w:t>3</w:t>
      </w:r>
      <w:r>
        <w:rPr>
          <w:rFonts w:hint="eastAsia" w:ascii="仿宋_GB2312" w:eastAsia="仿宋_GB2312"/>
          <w:bCs/>
          <w:sz w:val="28"/>
          <w:szCs w:val="28"/>
        </w:rPr>
        <w:t>号</w:t>
      </w:r>
    </w:p>
    <w:p>
      <w:pPr>
        <w:jc w:val="center"/>
        <w:rPr>
          <w:rFonts w:eastAsia="黑体"/>
          <w:b/>
          <w:bCs/>
          <w:sz w:val="18"/>
        </w:rPr>
      </w:pPr>
      <w:r>
        <w:rPr>
          <w:rFonts w:ascii="Bookman Old Style" w:hAnsi="Bookman Old Style"/>
          <w:b/>
          <w:color w:val="FF0000"/>
          <w:spacing w:val="50"/>
          <w:w w:val="90"/>
          <w:sz w:val="100"/>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254000</wp:posOffset>
                </wp:positionV>
                <wp:extent cx="5590540" cy="1270"/>
                <wp:effectExtent l="0" t="19050" r="10160" b="36830"/>
                <wp:wrapNone/>
                <wp:docPr id="1" name="任意多边形 1"/>
                <wp:cNvGraphicFramePr/>
                <a:graphic xmlns:a="http://schemas.openxmlformats.org/drawingml/2006/main">
                  <a:graphicData uri="http://schemas.microsoft.com/office/word/2010/wordprocessingShape">
                    <wps:wsp>
                      <wps:cNvSpPr/>
                      <wps:spPr>
                        <a:xfrm>
                          <a:off x="0" y="0"/>
                          <a:ext cx="5590540" cy="1270"/>
                        </a:xfrm>
                        <a:custGeom>
                          <a:avLst/>
                          <a:gdLst/>
                          <a:ahLst/>
                          <a:cxnLst/>
                          <a:pathLst>
                            <a:path w="21600" h="21600">
                              <a:moveTo>
                                <a:pt x="0" y="0"/>
                              </a:moveTo>
                              <a:lnTo>
                                <a:pt x="21600" y="21600"/>
                              </a:lnTo>
                            </a:path>
                          </a:pathLst>
                        </a:custGeom>
                        <a:noFill/>
                        <a:ln w="38100" cap="flat" cmpd="sng">
                          <a:solidFill>
                            <a:srgbClr val="FF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5.15pt;margin-top:20pt;height:0.1pt;width:440.2pt;z-index:251659264;mso-width-relative:page;mso-height-relative:page;" filled="f" stroked="t" coordsize="21600,21600" o:gfxdata="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Ngb1R1QAAAAkBAAAPAAAAAAAAAAEAIAAAACIAAABkcnMvZG93bnJldi54&#10;bWxQSwECFAAUAAAACACHTuJAcAZG4DYCAACWBAAADgAAAAAAAAABACAAAAAkAQAAZHJzL2Uyb0Rv&#10;Yy54bWxQSwUGAAAAAAYABgBZAQAAzAUAAAAA&#10;" path="m0,0l21600,21600e">
                <v:fill on="f" focussize="0,0"/>
                <v:stroke weight="3pt" color="#FF0000" joinstyle="round"/>
                <v:imagedata o:title=""/>
                <o:lock v:ext="edit" aspectratio="f"/>
              </v:shape>
            </w:pict>
          </mc:Fallback>
        </mc:AlternateContent>
      </w:r>
    </w:p>
    <w:p>
      <w:pPr>
        <w:pStyle w:val="24"/>
      </w:pPr>
      <w:r>
        <w:t>窗体顶端</w:t>
      </w:r>
    </w:p>
    <w:p>
      <w:pPr>
        <w:keepNext w:val="0"/>
        <w:keepLines w:val="0"/>
        <w:pageBreakBefore w:val="0"/>
        <w:widowControl/>
        <w:kinsoku/>
        <w:wordWrap/>
        <w:overflowPunct/>
        <w:topLinePunct w:val="0"/>
        <w:autoSpaceDE/>
        <w:autoSpaceDN/>
        <w:bidi w:val="0"/>
        <w:spacing w:before="150" w:line="700" w:lineRule="exact"/>
        <w:jc w:val="center"/>
        <w:textAlignment w:val="auto"/>
        <w:rPr>
          <w:color w:val="000000"/>
          <w:sz w:val="36"/>
          <w:szCs w:val="36"/>
          <w:u w:val="none"/>
        </w:rPr>
      </w:pPr>
      <w:r>
        <w:rPr>
          <w:rStyle w:val="11"/>
          <w:rFonts w:hint="eastAsia" w:ascii="宋体" w:hAnsi="宋体" w:eastAsia="宋体" w:cs="宋体"/>
          <w:color w:val="000000"/>
          <w:kern w:val="0"/>
          <w:sz w:val="36"/>
          <w:szCs w:val="36"/>
          <w:u w:val="none"/>
          <w:lang w:val="en-US" w:eastAsia="zh-CN" w:bidi="ar"/>
        </w:rPr>
        <w:t>关于印发《</w:t>
      </w:r>
      <w:r>
        <w:rPr>
          <w:rFonts w:hint="eastAsia" w:ascii="黑体" w:hAnsi="黑体" w:eastAsia="黑体"/>
          <w:b/>
          <w:bCs/>
          <w:color w:val="auto"/>
          <w:kern w:val="0"/>
          <w:sz w:val="36"/>
          <w:szCs w:val="36"/>
          <w:lang w:eastAsia="zh-CN"/>
        </w:rPr>
        <w:t>福建医科大学</w:t>
      </w:r>
      <w:r>
        <w:rPr>
          <w:rFonts w:hint="eastAsia" w:ascii="黑体" w:hAnsi="黑体" w:eastAsia="黑体"/>
          <w:b/>
          <w:bCs/>
          <w:color w:val="auto"/>
          <w:kern w:val="0"/>
          <w:sz w:val="36"/>
          <w:szCs w:val="36"/>
        </w:rPr>
        <w:t>医学技术与工程学院推荐优秀本科毕业生免试攻读硕士学位研究生</w:t>
      </w:r>
      <w:r>
        <w:rPr>
          <w:rFonts w:hint="eastAsia" w:ascii="黑体" w:hAnsi="黑体" w:eastAsia="黑体"/>
          <w:b/>
          <w:bCs/>
          <w:color w:val="auto"/>
          <w:kern w:val="0"/>
          <w:sz w:val="36"/>
          <w:szCs w:val="36"/>
          <w:lang w:eastAsia="zh-CN"/>
        </w:rPr>
        <w:t>实施细则</w:t>
      </w:r>
      <w:r>
        <w:rPr>
          <w:rStyle w:val="11"/>
          <w:rFonts w:hint="eastAsia" w:ascii="宋体" w:hAnsi="宋体" w:eastAsia="宋体" w:cs="宋体"/>
          <w:color w:val="000000"/>
          <w:kern w:val="0"/>
          <w:sz w:val="36"/>
          <w:szCs w:val="36"/>
          <w:u w:val="none"/>
          <w:lang w:val="en-US" w:eastAsia="zh-CN" w:bidi="ar"/>
        </w:rPr>
        <w:t xml:space="preserve">》的通知 </w:t>
      </w:r>
    </w:p>
    <w:p>
      <w:pPr>
        <w:pStyle w:val="25"/>
      </w:pPr>
      <w:r>
        <w:t>窗体底端</w:t>
      </w:r>
    </w:p>
    <w:p>
      <w:pPr>
        <w:adjustRightInd w:val="0"/>
        <w:snapToGrid w:val="0"/>
        <w:spacing w:line="560" w:lineRule="exact"/>
        <w:rPr>
          <w:rFonts w:ascii="仿宋_GB2312" w:eastAsia="仿宋_GB2312"/>
          <w:sz w:val="32"/>
          <w:szCs w:val="32"/>
        </w:rPr>
      </w:pPr>
    </w:p>
    <w:p>
      <w:pPr>
        <w:adjustRightInd w:val="0"/>
        <w:snapToGrid w:val="0"/>
        <w:spacing w:line="560" w:lineRule="exact"/>
        <w:rPr>
          <w:rFonts w:hint="eastAsia" w:ascii="宋体" w:hAnsi="宋体"/>
          <w:b/>
          <w:sz w:val="27"/>
          <w:szCs w:val="27"/>
        </w:rPr>
      </w:pPr>
      <w:r>
        <w:rPr>
          <w:rFonts w:hint="eastAsia" w:ascii="宋体" w:hAnsi="宋体"/>
          <w:b/>
          <w:sz w:val="27"/>
          <w:szCs w:val="27"/>
        </w:rPr>
        <w:t>各学系、各专业：</w:t>
      </w:r>
    </w:p>
    <w:p>
      <w:pPr>
        <w:pStyle w:val="24"/>
      </w:pPr>
      <w:r>
        <w:t>窗体顶端</w:t>
      </w:r>
    </w:p>
    <w:p>
      <w:pPr>
        <w:keepNext w:val="0"/>
        <w:keepLines w:val="0"/>
        <w:widowControl/>
        <w:suppressLineNumbers w:val="0"/>
        <w:spacing w:before="0" w:beforeAutospacing="0" w:after="0" w:afterAutospacing="0" w:line="360" w:lineRule="auto"/>
        <w:ind w:left="0" w:right="0" w:firstLine="640" w:firstLineChars="200"/>
        <w:jc w:val="left"/>
      </w:pPr>
      <w:r>
        <w:rPr>
          <w:rFonts w:ascii="仿宋_GB2312" w:hAnsi="宋体" w:eastAsia="仿宋_GB2312" w:cs="宋体"/>
          <w:color w:val="000000"/>
          <w:kern w:val="0"/>
          <w:sz w:val="32"/>
          <w:szCs w:val="32"/>
          <w:u w:val="none"/>
          <w:lang w:val="en-US" w:eastAsia="zh-CN" w:bidi="ar"/>
        </w:rPr>
        <w:t>现将《</w:t>
      </w:r>
      <w:r>
        <w:rPr>
          <w:rFonts w:hint="eastAsia" w:ascii="仿宋_GB2312" w:hAnsi="宋体" w:eastAsia="仿宋_GB2312" w:cs="宋体"/>
          <w:color w:val="000000"/>
          <w:kern w:val="0"/>
          <w:sz w:val="32"/>
          <w:szCs w:val="32"/>
          <w:u w:val="none"/>
          <w:lang w:val="en-US" w:eastAsia="zh-CN" w:bidi="ar"/>
        </w:rPr>
        <w:t>福建医科大学医学技术与工程学院推荐优秀本科毕业生免试攻读硕士学位研究生实施细则</w:t>
      </w:r>
      <w:r>
        <w:rPr>
          <w:rFonts w:ascii="仿宋_GB2312" w:hAnsi="宋体" w:eastAsia="仿宋_GB2312" w:cs="宋体"/>
          <w:color w:val="000000"/>
          <w:kern w:val="0"/>
          <w:sz w:val="32"/>
          <w:szCs w:val="32"/>
          <w:u w:val="none"/>
          <w:lang w:val="en-US" w:eastAsia="zh-CN" w:bidi="ar"/>
        </w:rPr>
        <w:t>》印发给你们，请认真贯彻执行。</w:t>
      </w:r>
      <w:r>
        <w:rPr>
          <w:rFonts w:hint="eastAsia" w:ascii="仿宋_GB2312" w:hAnsi="宋体" w:eastAsia="仿宋_GB2312" w:cs="宋体"/>
          <w:color w:val="000000"/>
          <w:kern w:val="0"/>
          <w:sz w:val="32"/>
          <w:szCs w:val="32"/>
          <w:u w:val="none"/>
          <w:lang w:val="en-US" w:eastAsia="zh-CN" w:bidi="ar"/>
        </w:rPr>
        <w:t xml:space="preserve"> </w:t>
      </w:r>
    </w:p>
    <w:p>
      <w:pPr>
        <w:keepNext w:val="0"/>
        <w:keepLines w:val="0"/>
        <w:widowControl/>
        <w:suppressLineNumbers w:val="0"/>
        <w:spacing w:before="0" w:beforeAutospacing="0" w:after="0" w:afterAutospacing="0" w:line="360" w:lineRule="auto"/>
        <w:ind w:left="0" w:right="0"/>
        <w:jc w:val="left"/>
      </w:pPr>
      <w:r>
        <w:rPr>
          <w:rFonts w:hint="eastAsia" w:ascii="仿宋_GB2312" w:hAnsi="Times New Roman" w:eastAsia="仿宋_GB2312" w:cs="仿宋_GB2312"/>
          <w:color w:val="000000"/>
          <w:kern w:val="0"/>
          <w:sz w:val="32"/>
          <w:szCs w:val="32"/>
          <w:u w:val="none"/>
          <w:lang w:val="en-US" w:eastAsia="zh-CN" w:bidi="ar"/>
        </w:rPr>
        <w:t> </w:t>
      </w:r>
    </w:p>
    <w:p>
      <w:pPr>
        <w:keepNext w:val="0"/>
        <w:keepLines w:val="0"/>
        <w:widowControl/>
        <w:suppressLineNumbers w:val="0"/>
        <w:spacing w:before="0" w:beforeAutospacing="0" w:after="0" w:afterAutospacing="0" w:line="360" w:lineRule="auto"/>
        <w:ind w:left="0" w:right="0"/>
        <w:jc w:val="right"/>
      </w:pPr>
      <w:r>
        <w:rPr>
          <w:rFonts w:hint="eastAsia" w:ascii="仿宋_GB2312" w:hAnsi="Times New Roman" w:eastAsia="仿宋_GB2312" w:cs="仿宋_GB2312"/>
          <w:color w:val="000000"/>
          <w:kern w:val="0"/>
          <w:sz w:val="32"/>
          <w:szCs w:val="32"/>
          <w:u w:val="none"/>
          <w:lang w:val="en-US" w:eastAsia="zh-CN" w:bidi="ar"/>
        </w:rPr>
        <w:t> </w:t>
      </w:r>
    </w:p>
    <w:p>
      <w:pPr>
        <w:keepNext w:val="0"/>
        <w:keepLines w:val="0"/>
        <w:widowControl/>
        <w:suppressLineNumbers w:val="0"/>
        <w:spacing w:before="0" w:beforeAutospacing="0" w:after="0" w:afterAutospacing="0" w:line="360" w:lineRule="auto"/>
        <w:ind w:left="0" w:right="0"/>
        <w:jc w:val="right"/>
      </w:pPr>
      <w:r>
        <w:rPr>
          <w:rFonts w:hint="eastAsia" w:ascii="仿宋_GB2312" w:hAnsi="Times New Roman" w:eastAsia="仿宋_GB2312" w:cs="仿宋_GB2312"/>
          <w:color w:val="000000"/>
          <w:kern w:val="0"/>
          <w:sz w:val="32"/>
          <w:szCs w:val="32"/>
          <w:u w:val="none"/>
          <w:lang w:val="en-US" w:eastAsia="zh-CN" w:bidi="ar"/>
        </w:rPr>
        <w:t xml:space="preserve"> </w:t>
      </w:r>
    </w:p>
    <w:p>
      <w:pPr>
        <w:keepNext w:val="0"/>
        <w:keepLines w:val="0"/>
        <w:widowControl/>
        <w:suppressLineNumbers w:val="0"/>
        <w:spacing w:before="0" w:beforeAutospacing="0" w:after="0" w:afterAutospacing="0" w:line="360" w:lineRule="auto"/>
        <w:ind w:left="0" w:right="160"/>
        <w:jc w:val="left"/>
      </w:pPr>
      <w:r>
        <w:rPr>
          <w:rFonts w:hint="eastAsia" w:ascii="仿宋_GB2312" w:hAnsi="Times New Roman" w:eastAsia="仿宋_GB2312" w:cs="仿宋_GB2312"/>
          <w:color w:val="000000"/>
          <w:kern w:val="0"/>
          <w:sz w:val="32"/>
          <w:szCs w:val="32"/>
          <w:u w:val="none"/>
          <w:lang w:val="en-US" w:eastAsia="zh-CN" w:bidi="ar"/>
        </w:rPr>
        <w:t xml:space="preserve">                                  福建医科大学</w:t>
      </w:r>
    </w:p>
    <w:p>
      <w:pPr>
        <w:keepNext w:val="0"/>
        <w:keepLines w:val="0"/>
        <w:widowControl/>
        <w:suppressLineNumbers w:val="0"/>
        <w:spacing w:before="0" w:beforeAutospacing="0" w:after="0" w:afterAutospacing="0" w:line="360" w:lineRule="auto"/>
        <w:ind w:left="0" w:right="0"/>
        <w:jc w:val="left"/>
      </w:pPr>
      <w:r>
        <w:rPr>
          <w:rFonts w:hint="eastAsia" w:ascii="仿宋_GB2312" w:hAnsi="Times New Roman" w:eastAsia="仿宋_GB2312" w:cs="仿宋_GB2312"/>
          <w:color w:val="000000"/>
          <w:kern w:val="0"/>
          <w:sz w:val="32"/>
          <w:szCs w:val="32"/>
          <w:u w:val="none"/>
          <w:lang w:val="en-US" w:eastAsia="zh-CN" w:bidi="ar"/>
        </w:rPr>
        <w:t xml:space="preserve">                                 20</w:t>
      </w:r>
      <w:r>
        <w:rPr>
          <w:rFonts w:hint="eastAsia" w:ascii="仿宋_GB2312" w:eastAsia="仿宋_GB2312" w:cs="仿宋_GB2312"/>
          <w:color w:val="000000"/>
          <w:kern w:val="0"/>
          <w:sz w:val="32"/>
          <w:szCs w:val="32"/>
          <w:u w:val="none"/>
          <w:lang w:val="en-US" w:eastAsia="zh-CN" w:bidi="ar"/>
        </w:rPr>
        <w:t>22</w:t>
      </w:r>
      <w:r>
        <w:rPr>
          <w:rFonts w:hint="eastAsia" w:ascii="仿宋_GB2312" w:hAnsi="Times New Roman" w:eastAsia="仿宋_GB2312" w:cs="仿宋_GB2312"/>
          <w:color w:val="000000"/>
          <w:kern w:val="0"/>
          <w:sz w:val="32"/>
          <w:szCs w:val="32"/>
          <w:u w:val="none"/>
          <w:lang w:val="en-US" w:eastAsia="zh-CN" w:bidi="ar"/>
        </w:rPr>
        <w:t>年</w:t>
      </w:r>
      <w:r>
        <w:rPr>
          <w:rFonts w:hint="eastAsia" w:ascii="仿宋_GB2312" w:eastAsia="仿宋_GB2312" w:cs="仿宋_GB2312"/>
          <w:color w:val="000000"/>
          <w:kern w:val="0"/>
          <w:sz w:val="32"/>
          <w:szCs w:val="32"/>
          <w:u w:val="none"/>
          <w:lang w:val="en-US" w:eastAsia="zh-CN" w:bidi="ar"/>
        </w:rPr>
        <w:t>8</w:t>
      </w:r>
      <w:r>
        <w:rPr>
          <w:rFonts w:hint="eastAsia" w:ascii="仿宋_GB2312" w:hAnsi="Times New Roman" w:eastAsia="仿宋_GB2312" w:cs="仿宋_GB2312"/>
          <w:color w:val="000000"/>
          <w:kern w:val="0"/>
          <w:sz w:val="32"/>
          <w:szCs w:val="32"/>
          <w:u w:val="none"/>
          <w:lang w:val="en-US" w:eastAsia="zh-CN" w:bidi="ar"/>
        </w:rPr>
        <w:t>月2</w:t>
      </w:r>
      <w:r>
        <w:rPr>
          <w:rFonts w:hint="eastAsia" w:ascii="仿宋_GB2312" w:eastAsia="仿宋_GB2312" w:cs="仿宋_GB2312"/>
          <w:color w:val="000000"/>
          <w:kern w:val="0"/>
          <w:sz w:val="32"/>
          <w:szCs w:val="32"/>
          <w:u w:val="none"/>
          <w:lang w:val="en-US" w:eastAsia="zh-CN" w:bidi="ar"/>
        </w:rPr>
        <w:t>9</w:t>
      </w:r>
      <w:r>
        <w:rPr>
          <w:rFonts w:hint="eastAsia" w:ascii="仿宋_GB2312" w:hAnsi="Times New Roman" w:eastAsia="仿宋_GB2312" w:cs="仿宋_GB2312"/>
          <w:color w:val="000000"/>
          <w:kern w:val="0"/>
          <w:sz w:val="32"/>
          <w:szCs w:val="32"/>
          <w:u w:val="none"/>
          <w:lang w:val="en-US" w:eastAsia="zh-CN" w:bidi="ar"/>
        </w:rPr>
        <w:t>日</w:t>
      </w:r>
    </w:p>
    <w:p>
      <w:pPr>
        <w:pStyle w:val="25"/>
      </w:pPr>
      <w:r>
        <w:t>窗体底端</w:t>
      </w:r>
    </w:p>
    <w:p>
      <w:pPr>
        <w:adjustRightInd w:val="0"/>
        <w:snapToGrid w:val="0"/>
        <w:spacing w:line="560" w:lineRule="exact"/>
        <w:ind w:firstLine="640" w:firstLineChars="200"/>
        <w:jc w:val="right"/>
        <w:rPr>
          <w:rFonts w:hint="eastAsia" w:ascii="仿宋_GB2312" w:eastAsia="仿宋_GB2312"/>
          <w:sz w:val="32"/>
          <w:szCs w:val="32"/>
        </w:rPr>
      </w:pPr>
    </w:p>
    <w:p>
      <w:pPr>
        <w:jc w:val="right"/>
        <w:rPr>
          <w:rFonts w:ascii="仿宋_GB2312" w:hAnsi="宋体" w:eastAsia="仿宋_GB2312" w:cs="宋体"/>
          <w:color w:val="000000"/>
          <w:kern w:val="0"/>
          <w:sz w:val="32"/>
          <w:szCs w:val="32"/>
        </w:rPr>
      </w:pPr>
    </w:p>
    <w:p>
      <w:pPr>
        <w:jc w:val="right"/>
        <w:rPr>
          <w:rFonts w:ascii="仿宋_GB2312" w:hAnsi="宋体" w:eastAsia="仿宋_GB2312" w:cs="宋体"/>
          <w:color w:val="000000"/>
          <w:kern w:val="0"/>
          <w:sz w:val="32"/>
          <w:szCs w:val="32"/>
        </w:rPr>
      </w:pPr>
    </w:p>
    <w:p>
      <w:pPr>
        <w:jc w:val="right"/>
        <w:rPr>
          <w:rFonts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rPr>
      </w:pPr>
    </w:p>
    <w:p>
      <w:pPr>
        <w:keepNext w:val="0"/>
        <w:keepLines w:val="0"/>
        <w:pageBreakBefore w:val="0"/>
        <w:widowControl/>
        <w:kinsoku/>
        <w:wordWrap/>
        <w:overflowPunct/>
        <w:topLinePunct w:val="0"/>
        <w:autoSpaceDE/>
        <w:autoSpaceDN/>
        <w:bidi w:val="0"/>
        <w:spacing w:before="150" w:line="700" w:lineRule="exact"/>
        <w:jc w:val="center"/>
        <w:textAlignment w:val="auto"/>
        <w:rPr>
          <w:rFonts w:hint="eastAsia" w:ascii="仿宋_GB2312" w:hAnsi="仿宋" w:eastAsia="仿宋_GB2312"/>
          <w:color w:val="auto"/>
          <w:kern w:val="0"/>
          <w:sz w:val="32"/>
          <w:szCs w:val="32"/>
        </w:rPr>
      </w:pPr>
      <w:r>
        <w:rPr>
          <w:rFonts w:hint="eastAsia" w:ascii="黑体" w:hAnsi="黑体" w:eastAsia="黑体"/>
          <w:b/>
          <w:bCs/>
          <w:color w:val="auto"/>
          <w:kern w:val="0"/>
          <w:sz w:val="36"/>
          <w:szCs w:val="36"/>
          <w:lang w:eastAsia="zh-CN"/>
        </w:rPr>
        <w:t>福建医科大学</w:t>
      </w:r>
      <w:r>
        <w:rPr>
          <w:rFonts w:hint="eastAsia" w:ascii="黑体" w:hAnsi="黑体" w:eastAsia="黑体"/>
          <w:b/>
          <w:bCs/>
          <w:color w:val="auto"/>
          <w:kern w:val="0"/>
          <w:sz w:val="36"/>
          <w:szCs w:val="36"/>
        </w:rPr>
        <w:t>医学技术与工程学院推荐优秀本科毕业生免试攻读硕士学位研究生</w:t>
      </w:r>
      <w:r>
        <w:rPr>
          <w:rFonts w:hint="eastAsia" w:ascii="黑体" w:hAnsi="黑体" w:eastAsia="黑体"/>
          <w:b/>
          <w:bCs/>
          <w:color w:val="auto"/>
          <w:kern w:val="0"/>
          <w:sz w:val="36"/>
          <w:szCs w:val="36"/>
          <w:lang w:eastAsia="zh-CN"/>
        </w:rPr>
        <w:t>实施细则</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lang w:eastAsia="zh-CN"/>
        </w:rPr>
      </w:pPr>
      <w:r>
        <w:rPr>
          <w:rFonts w:hint="eastAsia" w:ascii="仿宋_GB2312" w:hAnsi="仿宋" w:eastAsia="仿宋_GB2312"/>
          <w:color w:val="auto"/>
          <w:kern w:val="0"/>
          <w:sz w:val="32"/>
          <w:szCs w:val="32"/>
        </w:rPr>
        <w:t>推荐优秀应届本科毕业生免试攻读研究生（以下简称推免</w:t>
      </w:r>
      <w:r>
        <w:rPr>
          <w:rFonts w:hint="eastAsia" w:ascii="仿宋_GB2312" w:hAnsi="仿宋" w:eastAsia="仿宋_GB2312"/>
          <w:color w:val="auto"/>
          <w:kern w:val="0"/>
          <w:sz w:val="32"/>
          <w:szCs w:val="32"/>
          <w:lang w:eastAsia="zh-CN"/>
        </w:rPr>
        <w:t>生</w:t>
      </w:r>
      <w:r>
        <w:rPr>
          <w:rFonts w:hint="eastAsia" w:ascii="仿宋_GB2312" w:hAnsi="仿宋" w:eastAsia="仿宋_GB2312"/>
          <w:color w:val="auto"/>
          <w:kern w:val="0"/>
          <w:sz w:val="32"/>
          <w:szCs w:val="32"/>
        </w:rPr>
        <w:t>）是研究生多元招生体系的重要组成部分，是加强拔尖创新人才选拔、提高研究生招生质量的重要举措。</w:t>
      </w:r>
      <w:r>
        <w:rPr>
          <w:rFonts w:hint="eastAsia" w:ascii="仿宋_GB2312" w:hAnsi="仿宋" w:eastAsia="仿宋_GB2312"/>
          <w:color w:val="auto"/>
          <w:kern w:val="0"/>
          <w:sz w:val="32"/>
          <w:szCs w:val="32"/>
          <w:lang w:eastAsia="zh-CN"/>
        </w:rPr>
        <w:t>根据《关于做好我校推荐2023届优秀本科毕业生免试攻读硕士学位研究生遴选工作的通知》（医大教务〔2022〕126号）文件精神，结合我院办学实际，制定本实施细则。</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lang w:eastAsia="zh-CN"/>
        </w:rPr>
      </w:pPr>
      <w:r>
        <w:rPr>
          <w:rFonts w:hint="eastAsia" w:ascii="仿宋_GB2312" w:hAnsi="仿宋" w:eastAsia="仿宋_GB2312"/>
          <w:color w:val="auto"/>
          <w:kern w:val="0"/>
          <w:sz w:val="32"/>
          <w:szCs w:val="32"/>
          <w:lang w:eastAsia="zh-CN"/>
        </w:rPr>
        <w:t>一、</w:t>
      </w:r>
      <w:r>
        <w:rPr>
          <w:rFonts w:hint="eastAsia" w:ascii="仿宋_GB2312" w:hAnsi="宋体" w:eastAsia="仿宋_GB2312" w:cs="仿宋_GB2312"/>
          <w:color w:val="auto"/>
          <w:kern w:val="0"/>
          <w:sz w:val="32"/>
          <w:szCs w:val="32"/>
          <w:u w:val="none"/>
          <w:lang w:val="en-US" w:eastAsia="zh-CN" w:bidi="ar"/>
        </w:rPr>
        <w:t>学</w:t>
      </w:r>
      <w:r>
        <w:rPr>
          <w:rFonts w:ascii="仿宋_GB2312" w:hAnsi="宋体" w:eastAsia="仿宋_GB2312" w:cs="仿宋_GB2312"/>
          <w:color w:val="auto"/>
          <w:kern w:val="0"/>
          <w:sz w:val="32"/>
          <w:szCs w:val="32"/>
          <w:u w:val="none"/>
          <w:lang w:val="en-US" w:eastAsia="zh-CN" w:bidi="ar"/>
        </w:rPr>
        <w:t>院成立由学院负责人和教师代表组成的推免生遴选工作小组，拟定</w:t>
      </w:r>
      <w:r>
        <w:rPr>
          <w:rFonts w:hint="eastAsia" w:ascii="仿宋_GB2312" w:hAnsi="仿宋" w:eastAsia="仿宋_GB2312"/>
          <w:color w:val="auto"/>
          <w:kern w:val="0"/>
          <w:sz w:val="32"/>
          <w:szCs w:val="32"/>
          <w:lang w:eastAsia="zh-CN"/>
        </w:rPr>
        <w:t>遴选</w:t>
      </w:r>
      <w:r>
        <w:rPr>
          <w:rFonts w:ascii="仿宋_GB2312" w:hAnsi="宋体" w:eastAsia="仿宋_GB2312" w:cs="仿宋_GB2312"/>
          <w:color w:val="auto"/>
          <w:kern w:val="0"/>
          <w:sz w:val="32"/>
          <w:szCs w:val="32"/>
          <w:u w:val="none"/>
          <w:lang w:val="en-US" w:eastAsia="zh-CN" w:bidi="ar"/>
        </w:rPr>
        <w:t>推荐</w:t>
      </w:r>
      <w:r>
        <w:rPr>
          <w:rFonts w:hint="eastAsia" w:ascii="仿宋_GB2312" w:hAnsi="宋体" w:eastAsia="仿宋_GB2312" w:cs="仿宋_GB2312"/>
          <w:color w:val="auto"/>
          <w:kern w:val="0"/>
          <w:sz w:val="32"/>
          <w:szCs w:val="32"/>
          <w:u w:val="none"/>
          <w:lang w:val="en-US" w:eastAsia="zh-CN" w:bidi="ar"/>
        </w:rPr>
        <w:t>细则</w:t>
      </w:r>
      <w:r>
        <w:rPr>
          <w:rFonts w:ascii="仿宋_GB2312" w:hAnsi="宋体" w:eastAsia="仿宋_GB2312" w:cs="仿宋_GB2312"/>
          <w:color w:val="auto"/>
          <w:kern w:val="0"/>
          <w:sz w:val="32"/>
          <w:szCs w:val="32"/>
          <w:u w:val="none"/>
          <w:lang w:val="en-US" w:eastAsia="zh-CN" w:bidi="ar"/>
        </w:rPr>
        <w:t>，负责本学院推免生的遴选推荐工作。</w:t>
      </w:r>
    </w:p>
    <w:p>
      <w:pPr>
        <w:pStyle w:val="26"/>
        <w:keepNext w:val="0"/>
        <w:keepLines w:val="0"/>
        <w:pageBreakBefore w:val="0"/>
        <w:kinsoku/>
        <w:wordWrap/>
        <w:overflowPunct/>
        <w:topLinePunct w:val="0"/>
        <w:autoSpaceDE/>
        <w:autoSpaceDN/>
        <w:bidi w:val="0"/>
        <w:spacing w:line="700" w:lineRule="exact"/>
        <w:textAlignment w:val="auto"/>
        <w:rPr>
          <w:color w:val="auto"/>
        </w:rPr>
      </w:pPr>
      <w:r>
        <w:rPr>
          <w:rFonts w:hint="eastAsia" w:ascii="仿宋_GB2312" w:hAnsi="仿宋" w:eastAsia="仿宋_GB2312"/>
          <w:color w:val="auto"/>
          <w:kern w:val="0"/>
          <w:sz w:val="32"/>
          <w:szCs w:val="32"/>
        </w:rPr>
        <w:t>一、推荐优秀本科毕业生免试攻读硕士学位研究生遴选工作，严格按照</w:t>
      </w:r>
      <w:r>
        <w:rPr>
          <w:color w:val="auto"/>
        </w:rPr>
        <w:t>窗体顶端</w:t>
      </w:r>
    </w:p>
    <w:p>
      <w:pPr>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700" w:lineRule="exact"/>
        <w:ind w:left="0" w:right="0" w:firstLine="640" w:firstLineChars="200"/>
        <w:jc w:val="left"/>
        <w:textAlignment w:val="auto"/>
        <w:rPr>
          <w:rFonts w:hint="eastAsia" w:ascii="仿宋_GB2312" w:hAnsi="仿宋" w:eastAsia="仿宋_GB2312"/>
          <w:color w:val="auto"/>
          <w:kern w:val="0"/>
          <w:sz w:val="32"/>
          <w:szCs w:val="32"/>
          <w:lang w:eastAsia="zh-CN"/>
        </w:rPr>
      </w:pPr>
      <w:r>
        <w:rPr>
          <w:rFonts w:hint="eastAsia" w:ascii="仿宋_GB2312" w:hAnsi="仿宋" w:eastAsia="仿宋_GB2312"/>
          <w:color w:val="auto"/>
          <w:kern w:val="0"/>
          <w:sz w:val="32"/>
          <w:szCs w:val="32"/>
          <w:lang w:eastAsia="zh-CN"/>
        </w:rPr>
        <w:t>二</w:t>
      </w:r>
      <w:r>
        <w:rPr>
          <w:rFonts w:hint="eastAsia" w:ascii="仿宋_GB2312" w:hAnsi="仿宋" w:eastAsia="仿宋_GB2312"/>
          <w:color w:val="auto"/>
          <w:kern w:val="0"/>
          <w:sz w:val="32"/>
          <w:szCs w:val="32"/>
        </w:rPr>
        <w:t>、</w:t>
      </w:r>
      <w:r>
        <w:rPr>
          <w:rFonts w:hint="eastAsia" w:ascii="仿宋_GB2312" w:hAnsi="仿宋" w:eastAsia="仿宋_GB2312"/>
          <w:color w:val="auto"/>
          <w:kern w:val="0"/>
          <w:sz w:val="32"/>
          <w:szCs w:val="32"/>
          <w:lang w:eastAsia="zh-CN"/>
        </w:rPr>
        <w:t>遴选推荐条件</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lang w:eastAsia="zh-CN"/>
        </w:rPr>
        <w:t>（一）</w:t>
      </w:r>
      <w:r>
        <w:rPr>
          <w:rFonts w:hint="eastAsia" w:ascii="仿宋_GB2312" w:hAnsi="仿宋" w:eastAsia="仿宋_GB2312"/>
          <w:color w:val="auto"/>
          <w:kern w:val="0"/>
          <w:sz w:val="32"/>
          <w:szCs w:val="32"/>
        </w:rPr>
        <w:t>基本条件</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lang w:val="en-US" w:eastAsia="zh-CN"/>
        </w:rPr>
        <w:t>1.</w:t>
      </w:r>
      <w:r>
        <w:rPr>
          <w:rFonts w:hint="eastAsia" w:ascii="仿宋_GB2312" w:hAnsi="仿宋" w:eastAsia="仿宋_GB2312"/>
          <w:color w:val="auto"/>
          <w:kern w:val="0"/>
          <w:sz w:val="32"/>
          <w:szCs w:val="32"/>
        </w:rPr>
        <w:t>纳入国家普通本科招生计划录取的应届毕业生（不含专升本和定向生）；</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lang w:val="en-US" w:eastAsia="zh-CN"/>
        </w:rPr>
        <w:t>2.</w:t>
      </w:r>
      <w:r>
        <w:rPr>
          <w:rFonts w:hint="eastAsia" w:ascii="仿宋_GB2312" w:hAnsi="仿宋" w:eastAsia="仿宋_GB2312"/>
          <w:color w:val="auto"/>
          <w:kern w:val="0"/>
          <w:sz w:val="32"/>
          <w:szCs w:val="32"/>
        </w:rPr>
        <w:t>具有高尚的爱国主义情操和集体主义精神，社会责任感强，遵纪守法，积极向上，身心健康；</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lang w:val="en-US" w:eastAsia="zh-CN"/>
        </w:rPr>
        <w:t>3.</w:t>
      </w:r>
      <w:r>
        <w:rPr>
          <w:rFonts w:hint="eastAsia" w:ascii="仿宋_GB2312" w:hAnsi="仿宋" w:eastAsia="仿宋_GB2312"/>
          <w:color w:val="auto"/>
          <w:kern w:val="0"/>
          <w:sz w:val="32"/>
          <w:szCs w:val="32"/>
        </w:rPr>
        <w:t>诚实守信，学风端正，品行表现优良。没有剽窃他人学术成果、考试作弊及其它违法违纪受处分等不良记录；</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lang w:val="en-US" w:eastAsia="zh-CN"/>
        </w:rPr>
        <w:t>4.</w:t>
      </w:r>
      <w:r>
        <w:rPr>
          <w:rFonts w:hint="eastAsia" w:ascii="仿宋_GB2312" w:hAnsi="仿宋" w:eastAsia="仿宋_GB2312"/>
          <w:color w:val="auto"/>
          <w:kern w:val="0"/>
          <w:sz w:val="32"/>
          <w:szCs w:val="32"/>
        </w:rPr>
        <w:t>四年制学生在校前</w:t>
      </w:r>
      <w:r>
        <w:rPr>
          <w:rFonts w:hint="eastAsia" w:ascii="仿宋_GB2312" w:hAnsi="仿宋" w:eastAsia="仿宋_GB2312"/>
          <w:color w:val="auto"/>
          <w:kern w:val="0"/>
          <w:sz w:val="32"/>
          <w:szCs w:val="32"/>
          <w:lang w:eastAsia="zh-CN"/>
        </w:rPr>
        <w:t>两</w:t>
      </w:r>
      <w:r>
        <w:rPr>
          <w:rFonts w:hint="eastAsia" w:ascii="仿宋_GB2312" w:hAnsi="仿宋" w:eastAsia="仿宋_GB2312"/>
          <w:color w:val="auto"/>
          <w:kern w:val="0"/>
          <w:sz w:val="32"/>
          <w:szCs w:val="32"/>
        </w:rPr>
        <w:t>个学年的德育分和第三学年的素质测评分的平均分位于该专业排名前30%以内；</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lang w:val="en-US" w:eastAsia="zh-CN"/>
        </w:rPr>
        <w:t>5.</w:t>
      </w:r>
      <w:r>
        <w:rPr>
          <w:rFonts w:hint="eastAsia" w:ascii="仿宋_GB2312" w:hAnsi="仿宋" w:eastAsia="仿宋_GB2312"/>
          <w:color w:val="auto"/>
          <w:kern w:val="0"/>
          <w:sz w:val="32"/>
          <w:szCs w:val="32"/>
        </w:rPr>
        <w:t>在校期间体育成绩合格。</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lang w:eastAsia="zh-CN"/>
        </w:rPr>
        <w:t>（二）</w:t>
      </w:r>
      <w:r>
        <w:rPr>
          <w:rFonts w:hint="eastAsia" w:ascii="仿宋_GB2312" w:hAnsi="仿宋" w:eastAsia="仿宋_GB2312"/>
          <w:color w:val="auto"/>
          <w:kern w:val="0"/>
          <w:sz w:val="32"/>
          <w:szCs w:val="32"/>
        </w:rPr>
        <w:t>业务条件</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lang w:val="en-US" w:eastAsia="zh-CN"/>
        </w:rPr>
        <w:t>1.</w:t>
      </w:r>
      <w:r>
        <w:rPr>
          <w:rFonts w:hint="eastAsia" w:ascii="仿宋_GB2312" w:hAnsi="仿宋" w:eastAsia="仿宋_GB2312"/>
          <w:color w:val="auto"/>
          <w:kern w:val="0"/>
          <w:sz w:val="32"/>
          <w:szCs w:val="32"/>
        </w:rPr>
        <w:t>四年制学生在校前三年的学业</w:t>
      </w:r>
      <w:r>
        <w:rPr>
          <w:rFonts w:hint="eastAsia" w:ascii="仿宋_GB2312" w:hAnsi="仿宋" w:eastAsia="仿宋_GB2312"/>
          <w:color w:val="auto"/>
          <w:kern w:val="0"/>
          <w:sz w:val="32"/>
          <w:szCs w:val="32"/>
          <w:lang w:eastAsia="zh-CN"/>
        </w:rPr>
        <w:t>成绩</w:t>
      </w:r>
      <w:r>
        <w:rPr>
          <w:rFonts w:hint="eastAsia" w:ascii="仿宋_GB2312" w:hAnsi="仿宋" w:eastAsia="仿宋_GB2312"/>
          <w:color w:val="auto"/>
          <w:kern w:val="0"/>
          <w:sz w:val="32"/>
          <w:szCs w:val="32"/>
        </w:rPr>
        <w:t>（智育成绩）位于该专业该年级排名前30%以内，且没有补考科目；</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lang w:val="en-US" w:eastAsia="zh-CN"/>
        </w:rPr>
        <w:t>2.</w:t>
      </w:r>
      <w:r>
        <w:rPr>
          <w:rFonts w:hint="eastAsia" w:ascii="仿宋_GB2312" w:hAnsi="仿宋" w:eastAsia="仿宋_GB2312"/>
          <w:color w:val="auto"/>
          <w:kern w:val="0"/>
          <w:sz w:val="32"/>
          <w:szCs w:val="32"/>
        </w:rPr>
        <w:t>国家大学英语六级考试成绩达到425分；</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lang w:val="en-US" w:eastAsia="zh-CN"/>
        </w:rPr>
        <w:t>3.</w:t>
      </w:r>
      <w:r>
        <w:rPr>
          <w:rFonts w:hint="eastAsia" w:ascii="仿宋_GB2312" w:hAnsi="仿宋" w:eastAsia="仿宋_GB2312"/>
          <w:color w:val="auto"/>
          <w:kern w:val="0"/>
          <w:sz w:val="32"/>
          <w:szCs w:val="32"/>
        </w:rPr>
        <w:t>毕业实习考核成绩优良。</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lang w:eastAsia="zh-CN"/>
        </w:rPr>
      </w:pPr>
      <w:r>
        <w:rPr>
          <w:rFonts w:hint="eastAsia" w:ascii="仿宋_GB2312" w:hAnsi="仿宋" w:eastAsia="仿宋_GB2312"/>
          <w:color w:val="auto"/>
          <w:kern w:val="0"/>
          <w:sz w:val="32"/>
          <w:szCs w:val="32"/>
          <w:lang w:eastAsia="zh-CN"/>
        </w:rPr>
        <w:t>三</w:t>
      </w:r>
      <w:r>
        <w:rPr>
          <w:rFonts w:hint="eastAsia" w:ascii="仿宋_GB2312" w:hAnsi="仿宋" w:eastAsia="仿宋_GB2312"/>
          <w:color w:val="auto"/>
          <w:kern w:val="0"/>
          <w:sz w:val="32"/>
          <w:szCs w:val="32"/>
        </w:rPr>
        <w:t>、遴选推荐</w:t>
      </w:r>
      <w:r>
        <w:rPr>
          <w:rFonts w:hint="eastAsia" w:ascii="仿宋_GB2312" w:hAnsi="仿宋" w:eastAsia="仿宋_GB2312"/>
          <w:color w:val="auto"/>
          <w:kern w:val="0"/>
          <w:sz w:val="32"/>
          <w:szCs w:val="32"/>
          <w:lang w:eastAsia="zh-CN"/>
        </w:rPr>
        <w:t>综合成绩</w:t>
      </w:r>
      <w:r>
        <w:rPr>
          <w:rFonts w:hint="eastAsia" w:ascii="仿宋_GB2312" w:hAnsi="仿宋" w:eastAsia="仿宋_GB2312"/>
          <w:b w:val="0"/>
          <w:bCs w:val="0"/>
          <w:color w:val="auto"/>
          <w:kern w:val="0"/>
          <w:sz w:val="32"/>
          <w:szCs w:val="32"/>
          <w:lang w:val="en-US" w:eastAsia="zh-CN"/>
        </w:rPr>
        <w:t>测算</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rPr>
      </w:pPr>
      <w:r>
        <w:rPr>
          <w:rFonts w:hint="eastAsia" w:ascii="仿宋_GB2312" w:hAnsi="宋体" w:eastAsia="仿宋_GB2312"/>
          <w:color w:val="auto"/>
          <w:kern w:val="0"/>
          <w:sz w:val="32"/>
          <w:szCs w:val="32"/>
        </w:rPr>
        <w:t>符合</w:t>
      </w:r>
      <w:r>
        <w:rPr>
          <w:rFonts w:hint="eastAsia" w:ascii="仿宋_GB2312" w:hAnsi="宋体" w:eastAsia="仿宋_GB2312"/>
          <w:color w:val="auto"/>
          <w:kern w:val="0"/>
          <w:sz w:val="32"/>
          <w:szCs w:val="32"/>
          <w:lang w:eastAsia="zh-CN"/>
        </w:rPr>
        <w:t>上述</w:t>
      </w:r>
      <w:r>
        <w:rPr>
          <w:rFonts w:hint="eastAsia" w:ascii="仿宋_GB2312" w:hAnsi="宋体" w:eastAsia="仿宋_GB2312"/>
          <w:color w:val="auto"/>
          <w:kern w:val="0"/>
          <w:sz w:val="32"/>
          <w:szCs w:val="32"/>
        </w:rPr>
        <w:t>推免条件的学生</w:t>
      </w:r>
      <w:r>
        <w:rPr>
          <w:rFonts w:hint="eastAsia" w:ascii="仿宋_GB2312" w:hAnsi="宋体" w:eastAsia="仿宋_GB2312"/>
          <w:color w:val="auto"/>
          <w:kern w:val="0"/>
          <w:sz w:val="32"/>
          <w:szCs w:val="32"/>
          <w:lang w:eastAsia="zh-CN"/>
        </w:rPr>
        <w:t>，</w:t>
      </w:r>
      <w:r>
        <w:rPr>
          <w:rFonts w:hint="eastAsia" w:ascii="仿宋_GB2312" w:hAnsi="仿宋" w:eastAsia="仿宋_GB2312"/>
          <w:color w:val="auto"/>
          <w:kern w:val="0"/>
          <w:sz w:val="32"/>
          <w:szCs w:val="32"/>
        </w:rPr>
        <w:t>以</w:t>
      </w:r>
      <w:r>
        <w:rPr>
          <w:rFonts w:hint="eastAsia" w:ascii="仿宋_GB2312" w:hAnsi="仿宋" w:eastAsia="仿宋_GB2312"/>
          <w:color w:val="auto"/>
          <w:kern w:val="0"/>
          <w:sz w:val="32"/>
          <w:szCs w:val="32"/>
          <w:lang w:eastAsia="zh-CN"/>
        </w:rPr>
        <w:t>综合</w:t>
      </w:r>
      <w:r>
        <w:rPr>
          <w:rFonts w:hint="eastAsia" w:ascii="仿宋_GB2312" w:hAnsi="仿宋" w:eastAsia="仿宋_GB2312"/>
          <w:color w:val="auto"/>
          <w:kern w:val="0"/>
          <w:sz w:val="32"/>
          <w:szCs w:val="32"/>
        </w:rPr>
        <w:t>成绩</w:t>
      </w:r>
      <w:r>
        <w:rPr>
          <w:rFonts w:hint="eastAsia" w:ascii="仿宋_GB2312" w:hAnsi="仿宋" w:eastAsia="仿宋_GB2312"/>
          <w:color w:val="auto"/>
          <w:kern w:val="0"/>
          <w:sz w:val="32"/>
          <w:szCs w:val="32"/>
          <w:lang w:eastAsia="zh-CN"/>
        </w:rPr>
        <w:t>高低</w:t>
      </w:r>
      <w:r>
        <w:rPr>
          <w:rFonts w:hint="eastAsia" w:ascii="仿宋_GB2312" w:hAnsi="仿宋" w:eastAsia="仿宋_GB2312"/>
          <w:color w:val="auto"/>
          <w:kern w:val="0"/>
          <w:sz w:val="32"/>
          <w:szCs w:val="32"/>
        </w:rPr>
        <w:t>确定遴选推荐排序</w:t>
      </w:r>
      <w:r>
        <w:rPr>
          <w:rFonts w:hint="eastAsia" w:ascii="仿宋_GB2312" w:hAnsi="仿宋" w:eastAsia="仿宋_GB2312"/>
          <w:color w:val="auto"/>
          <w:kern w:val="0"/>
          <w:sz w:val="32"/>
          <w:szCs w:val="32"/>
          <w:lang w:eastAsia="zh-CN"/>
        </w:rPr>
        <w:t>，</w:t>
      </w:r>
      <w:r>
        <w:rPr>
          <w:rFonts w:hint="eastAsia" w:ascii="仿宋_GB2312" w:hAnsi="仿宋" w:eastAsia="仿宋_GB2312"/>
          <w:color w:val="auto"/>
          <w:kern w:val="0"/>
          <w:sz w:val="32"/>
          <w:szCs w:val="32"/>
        </w:rPr>
        <w:t>即</w:t>
      </w:r>
      <w:r>
        <w:rPr>
          <w:rFonts w:hint="eastAsia" w:ascii="仿宋_GB2312" w:hAnsi="仿宋" w:eastAsia="仿宋_GB2312"/>
          <w:b/>
          <w:bCs/>
          <w:color w:val="auto"/>
          <w:kern w:val="0"/>
          <w:sz w:val="32"/>
          <w:szCs w:val="32"/>
          <w:lang w:eastAsia="zh-CN"/>
        </w:rPr>
        <w:t>综合成绩</w:t>
      </w:r>
      <w:r>
        <w:rPr>
          <w:rFonts w:hint="eastAsia" w:ascii="仿宋_GB2312" w:hAnsi="仿宋" w:eastAsia="仿宋_GB2312"/>
          <w:b/>
          <w:bCs/>
          <w:color w:val="auto"/>
          <w:kern w:val="0"/>
          <w:sz w:val="32"/>
          <w:szCs w:val="32"/>
          <w:lang w:val="en-US" w:eastAsia="zh-CN"/>
        </w:rPr>
        <w:t>=</w:t>
      </w:r>
      <w:r>
        <w:rPr>
          <w:rFonts w:hint="eastAsia" w:ascii="仿宋_GB2312" w:hAnsi="仿宋" w:eastAsia="仿宋_GB2312"/>
          <w:b/>
          <w:bCs/>
          <w:color w:val="auto"/>
          <w:kern w:val="0"/>
          <w:sz w:val="32"/>
          <w:szCs w:val="32"/>
        </w:rPr>
        <w:t>四年制学生在校前三年的</w:t>
      </w:r>
      <w:r>
        <w:rPr>
          <w:rFonts w:hint="eastAsia" w:ascii="仿宋_GB2312" w:hAnsi="仿宋" w:eastAsia="仿宋_GB2312"/>
          <w:b/>
          <w:bCs/>
          <w:color w:val="auto"/>
          <w:kern w:val="0"/>
          <w:sz w:val="32"/>
          <w:szCs w:val="32"/>
          <w:lang w:eastAsia="zh-CN"/>
        </w:rPr>
        <w:t>学业成绩</w:t>
      </w:r>
      <w:r>
        <w:rPr>
          <w:rFonts w:hint="default" w:ascii="Arial" w:hAnsi="Arial" w:eastAsia="仿宋_GB2312" w:cs="Arial"/>
          <w:b/>
          <w:bCs/>
          <w:color w:val="auto"/>
          <w:kern w:val="0"/>
          <w:sz w:val="32"/>
          <w:szCs w:val="32"/>
          <w:lang w:eastAsia="zh-CN"/>
        </w:rPr>
        <w:t>×</w:t>
      </w:r>
      <w:r>
        <w:rPr>
          <w:rFonts w:hint="eastAsia" w:ascii="仿宋_GB2312" w:hAnsi="仿宋" w:eastAsia="仿宋_GB2312"/>
          <w:b/>
          <w:bCs/>
          <w:color w:val="auto"/>
          <w:kern w:val="0"/>
          <w:sz w:val="32"/>
          <w:szCs w:val="32"/>
          <w:lang w:val="en-US" w:eastAsia="zh-CN"/>
        </w:rPr>
        <w:t>80%+德育/素质测评成绩平均分</w:t>
      </w:r>
      <w:r>
        <w:rPr>
          <w:rFonts w:hint="default" w:ascii="Arial" w:hAnsi="Arial" w:eastAsia="仿宋_GB2312" w:cs="Arial"/>
          <w:b/>
          <w:bCs/>
          <w:color w:val="auto"/>
          <w:kern w:val="0"/>
          <w:sz w:val="32"/>
          <w:szCs w:val="32"/>
          <w:lang w:eastAsia="zh-CN"/>
        </w:rPr>
        <w:t>×</w:t>
      </w:r>
      <w:r>
        <w:rPr>
          <w:rFonts w:hint="eastAsia" w:ascii="仿宋_GB2312" w:hAnsi="仿宋" w:eastAsia="仿宋_GB2312"/>
          <w:b/>
          <w:bCs/>
          <w:color w:val="auto"/>
          <w:kern w:val="0"/>
          <w:sz w:val="32"/>
          <w:szCs w:val="32"/>
          <w:lang w:val="en-US" w:eastAsia="zh-CN"/>
        </w:rPr>
        <w:t>20%</w:t>
      </w:r>
      <w:r>
        <w:rPr>
          <w:rFonts w:hint="eastAsia" w:ascii="仿宋_GB2312" w:hAnsi="仿宋" w:eastAsia="仿宋_GB2312"/>
          <w:color w:val="auto"/>
          <w:kern w:val="0"/>
          <w:sz w:val="32"/>
          <w:szCs w:val="32"/>
          <w:lang w:val="en-US" w:eastAsia="zh-CN"/>
        </w:rPr>
        <w:t>，</w:t>
      </w:r>
      <w:r>
        <w:rPr>
          <w:rFonts w:hint="eastAsia" w:ascii="仿宋_GB2312" w:hAnsi="仿宋" w:eastAsia="仿宋_GB2312"/>
          <w:color w:val="auto"/>
          <w:kern w:val="0"/>
          <w:sz w:val="32"/>
          <w:szCs w:val="32"/>
          <w:lang w:eastAsia="zh-CN"/>
        </w:rPr>
        <w:t>具体</w:t>
      </w:r>
      <w:r>
        <w:rPr>
          <w:rFonts w:hint="eastAsia" w:ascii="仿宋_GB2312" w:hAnsi="仿宋" w:eastAsia="仿宋_GB2312"/>
          <w:color w:val="auto"/>
          <w:kern w:val="0"/>
          <w:sz w:val="32"/>
          <w:szCs w:val="32"/>
        </w:rPr>
        <w:t>要求如下：</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lang w:eastAsia="zh-CN"/>
        </w:rPr>
      </w:pPr>
      <w:r>
        <w:rPr>
          <w:rFonts w:hint="eastAsia" w:ascii="仿宋_GB2312" w:hAnsi="仿宋" w:eastAsia="仿宋_GB2312"/>
          <w:b w:val="0"/>
          <w:bCs w:val="0"/>
          <w:color w:val="auto"/>
          <w:kern w:val="0"/>
          <w:sz w:val="32"/>
          <w:szCs w:val="32"/>
          <w:lang w:eastAsia="zh-CN"/>
        </w:rPr>
        <w:t>（一）</w:t>
      </w:r>
      <w:r>
        <w:rPr>
          <w:rFonts w:hint="eastAsia" w:ascii="仿宋_GB2312" w:hAnsi="仿宋" w:eastAsia="仿宋_GB2312"/>
          <w:b/>
          <w:bCs/>
          <w:color w:val="auto"/>
          <w:kern w:val="0"/>
          <w:sz w:val="32"/>
          <w:szCs w:val="32"/>
          <w:lang w:eastAsia="zh-CN"/>
        </w:rPr>
        <w:t>学业成绩课程</w:t>
      </w:r>
      <w:r>
        <w:rPr>
          <w:rFonts w:hint="eastAsia" w:ascii="仿宋_GB2312" w:hAnsi="仿宋" w:eastAsia="仿宋_GB2312"/>
          <w:color w:val="auto"/>
          <w:kern w:val="0"/>
          <w:sz w:val="32"/>
          <w:szCs w:val="32"/>
        </w:rPr>
        <w:t>含通识教育课</w:t>
      </w:r>
      <w:r>
        <w:rPr>
          <w:rFonts w:hint="eastAsia" w:ascii="仿宋_GB2312" w:hAnsi="仿宋" w:eastAsia="仿宋_GB2312"/>
          <w:color w:val="auto"/>
          <w:kern w:val="0"/>
          <w:sz w:val="32"/>
          <w:szCs w:val="32"/>
          <w:lang w:eastAsia="zh-CN"/>
        </w:rPr>
        <w:t>、</w:t>
      </w:r>
      <w:r>
        <w:rPr>
          <w:rFonts w:hint="eastAsia" w:ascii="仿宋_GB2312" w:hAnsi="仿宋" w:eastAsia="仿宋_GB2312"/>
          <w:color w:val="auto"/>
          <w:kern w:val="0"/>
          <w:sz w:val="32"/>
          <w:szCs w:val="32"/>
        </w:rPr>
        <w:t>专业基础课、专业课</w:t>
      </w:r>
      <w:r>
        <w:rPr>
          <w:rFonts w:hint="eastAsia" w:ascii="仿宋_GB2312" w:hAnsi="仿宋" w:eastAsia="仿宋_GB2312"/>
          <w:color w:val="auto"/>
          <w:kern w:val="0"/>
          <w:sz w:val="32"/>
          <w:szCs w:val="32"/>
          <w:lang w:eastAsia="zh-CN"/>
        </w:rPr>
        <w:t>和专业</w:t>
      </w:r>
      <w:r>
        <w:rPr>
          <w:rFonts w:hint="eastAsia" w:ascii="仿宋_GB2312" w:hAnsi="仿宋" w:eastAsia="仿宋_GB2312"/>
          <w:color w:val="auto"/>
          <w:kern w:val="0"/>
          <w:sz w:val="32"/>
          <w:szCs w:val="32"/>
        </w:rPr>
        <w:t>选修课，均以正考成</w:t>
      </w:r>
      <w:r>
        <w:rPr>
          <w:rFonts w:hint="eastAsia" w:ascii="仿宋_GB2312" w:hAnsi="仿宋" w:eastAsia="仿宋_GB2312"/>
          <w:color w:val="auto"/>
          <w:kern w:val="0"/>
          <w:sz w:val="32"/>
          <w:szCs w:val="32"/>
          <w:highlight w:val="none"/>
        </w:rPr>
        <w:t>绩统计</w:t>
      </w:r>
      <w:r>
        <w:rPr>
          <w:rFonts w:hint="eastAsia" w:ascii="仿宋_GB2312" w:hAnsi="仿宋" w:eastAsia="仿宋_GB2312"/>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rPr>
      </w:pPr>
      <w:r>
        <w:rPr>
          <w:rFonts w:hint="eastAsia" w:ascii="仿宋_GB2312" w:hAnsi="仿宋" w:eastAsia="仿宋_GB2312"/>
          <w:b w:val="0"/>
          <w:bCs w:val="0"/>
          <w:color w:val="auto"/>
          <w:kern w:val="0"/>
          <w:sz w:val="32"/>
          <w:szCs w:val="32"/>
          <w:lang w:eastAsia="zh-CN"/>
        </w:rPr>
        <w:t>（二）</w:t>
      </w:r>
      <w:r>
        <w:rPr>
          <w:rFonts w:hint="eastAsia" w:ascii="仿宋_GB2312" w:hAnsi="仿宋" w:eastAsia="仿宋_GB2312"/>
          <w:b/>
          <w:bCs/>
          <w:color w:val="auto"/>
          <w:kern w:val="0"/>
          <w:sz w:val="32"/>
          <w:szCs w:val="32"/>
          <w:lang w:eastAsia="zh-CN"/>
        </w:rPr>
        <w:t>学业</w:t>
      </w:r>
      <w:r>
        <w:rPr>
          <w:rFonts w:hint="eastAsia" w:ascii="仿宋_GB2312" w:hAnsi="仿宋" w:eastAsia="仿宋_GB2312"/>
          <w:b/>
          <w:bCs/>
          <w:color w:val="auto"/>
          <w:kern w:val="0"/>
          <w:sz w:val="32"/>
          <w:szCs w:val="32"/>
        </w:rPr>
        <w:t>成绩</w:t>
      </w:r>
      <w:r>
        <w:rPr>
          <w:rFonts w:hint="eastAsia" w:ascii="仿宋_GB2312" w:hAnsi="仿宋" w:eastAsia="仿宋_GB2312"/>
          <w:color w:val="auto"/>
          <w:kern w:val="0"/>
          <w:sz w:val="32"/>
          <w:szCs w:val="32"/>
        </w:rPr>
        <w:t>测算公式：∑（必修课课程成绩×学分）/∑必修课课程学分。</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b w:val="0"/>
          <w:bCs w:val="0"/>
          <w:color w:val="auto"/>
          <w:kern w:val="0"/>
          <w:sz w:val="32"/>
          <w:szCs w:val="32"/>
          <w:lang w:val="en-US" w:eastAsia="zh-CN"/>
        </w:rPr>
      </w:pPr>
      <w:r>
        <w:rPr>
          <w:rFonts w:hint="eastAsia" w:ascii="仿宋_GB2312" w:hAnsi="仿宋" w:eastAsia="仿宋_GB2312"/>
          <w:b w:val="0"/>
          <w:bCs w:val="0"/>
          <w:color w:val="auto"/>
          <w:kern w:val="0"/>
          <w:sz w:val="32"/>
          <w:szCs w:val="32"/>
          <w:lang w:val="en-US" w:eastAsia="zh-CN"/>
        </w:rPr>
        <w:t>（三）</w:t>
      </w:r>
      <w:r>
        <w:rPr>
          <w:rFonts w:hint="eastAsia" w:ascii="仿宋_GB2312" w:hAnsi="仿宋" w:eastAsia="仿宋_GB2312"/>
          <w:b/>
          <w:bCs/>
          <w:color w:val="auto"/>
          <w:kern w:val="0"/>
          <w:sz w:val="32"/>
          <w:szCs w:val="32"/>
          <w:lang w:val="en-US" w:eastAsia="zh-CN"/>
        </w:rPr>
        <w:t>德育/素质</w:t>
      </w:r>
      <w:r>
        <w:rPr>
          <w:rFonts w:hint="eastAsia" w:ascii="仿宋_GB2312" w:hAnsi="仿宋" w:eastAsia="仿宋_GB2312"/>
          <w:b w:val="0"/>
          <w:bCs w:val="0"/>
          <w:color w:val="auto"/>
          <w:kern w:val="0"/>
          <w:sz w:val="32"/>
          <w:szCs w:val="32"/>
          <w:lang w:val="en-US" w:eastAsia="zh-CN"/>
        </w:rPr>
        <w:t>测评成绩测</w:t>
      </w:r>
      <w:bookmarkStart w:id="1" w:name="_GoBack"/>
      <w:bookmarkEnd w:id="1"/>
      <w:r>
        <w:rPr>
          <w:rFonts w:hint="eastAsia" w:ascii="仿宋_GB2312" w:hAnsi="仿宋" w:eastAsia="仿宋_GB2312"/>
          <w:b w:val="0"/>
          <w:bCs w:val="0"/>
          <w:color w:val="auto"/>
          <w:kern w:val="0"/>
          <w:sz w:val="32"/>
          <w:szCs w:val="32"/>
          <w:lang w:val="en-US" w:eastAsia="zh-CN"/>
        </w:rPr>
        <w:t>算公式：（前两个学年德育总分+第三学年素质测评分）÷3</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color w:val="auto"/>
        </w:rPr>
      </w:pPr>
      <w:r>
        <w:rPr>
          <w:rFonts w:hint="eastAsia" w:ascii="仿宋_GB2312" w:hAnsi="宋体" w:eastAsia="仿宋_GB2312" w:cs="宋体"/>
          <w:color w:val="auto"/>
          <w:kern w:val="0"/>
          <w:sz w:val="32"/>
          <w:szCs w:val="32"/>
          <w:u w:val="none"/>
          <w:shd w:val="clear" w:color="auto" w:fill="FFFFFF"/>
          <w:lang w:val="en-US" w:eastAsia="zh-CN" w:bidi="ar"/>
        </w:rPr>
        <w:t>（四）</w:t>
      </w:r>
      <w:r>
        <w:rPr>
          <w:rFonts w:ascii="仿宋_GB2312" w:hAnsi="宋体" w:eastAsia="仿宋_GB2312" w:cs="宋体"/>
          <w:color w:val="auto"/>
          <w:kern w:val="0"/>
          <w:sz w:val="32"/>
          <w:szCs w:val="32"/>
          <w:u w:val="none"/>
          <w:shd w:val="clear" w:color="auto" w:fill="FFFFFF"/>
          <w:lang w:val="en-US" w:eastAsia="zh-CN" w:bidi="ar"/>
        </w:rPr>
        <w:t>个别不符合上述条件，但确属具有突出专业特长或培养潜质的学生</w:t>
      </w:r>
      <w:r>
        <w:rPr>
          <w:rFonts w:hint="eastAsia" w:ascii="仿宋_GB2312" w:hAnsi="宋体" w:eastAsia="仿宋_GB2312" w:cs="宋体"/>
          <w:color w:val="auto"/>
          <w:kern w:val="0"/>
          <w:sz w:val="32"/>
          <w:szCs w:val="32"/>
          <w:u w:val="none"/>
          <w:shd w:val="clear" w:color="auto" w:fill="FFFFFF"/>
          <w:lang w:val="en-US" w:eastAsia="zh-CN" w:bidi="ar"/>
        </w:rPr>
        <w:t>，可提出报名参加推免申请。</w:t>
      </w:r>
      <w:r>
        <w:rPr>
          <w:rFonts w:ascii="仿宋_GB2312" w:hAnsi="宋体" w:eastAsia="仿宋_GB2312" w:cs="宋体"/>
          <w:color w:val="auto"/>
          <w:kern w:val="0"/>
          <w:sz w:val="32"/>
          <w:szCs w:val="32"/>
          <w:u w:val="none"/>
          <w:shd w:val="clear" w:color="auto" w:fill="FFFFFF"/>
          <w:lang w:val="en-US" w:eastAsia="zh-CN" w:bidi="ar"/>
        </w:rPr>
        <w:t>学院</w:t>
      </w:r>
      <w:r>
        <w:rPr>
          <w:rFonts w:hint="eastAsia" w:ascii="仿宋_GB2312" w:hAnsi="宋体" w:eastAsia="仿宋_GB2312" w:cs="宋体"/>
          <w:color w:val="auto"/>
          <w:kern w:val="0"/>
          <w:sz w:val="32"/>
          <w:szCs w:val="32"/>
          <w:u w:val="none"/>
          <w:shd w:val="clear" w:color="auto" w:fill="FFFFFF"/>
          <w:lang w:val="en-US" w:eastAsia="zh-CN" w:bidi="ar"/>
        </w:rPr>
        <w:t>将按照学校规定</w:t>
      </w:r>
      <w:r>
        <w:rPr>
          <w:rFonts w:ascii="仿宋_GB2312" w:hAnsi="宋体" w:eastAsia="仿宋_GB2312" w:cs="宋体"/>
          <w:color w:val="auto"/>
          <w:kern w:val="0"/>
          <w:sz w:val="32"/>
          <w:szCs w:val="32"/>
          <w:u w:val="none"/>
          <w:shd w:val="clear" w:color="auto" w:fill="FFFFFF"/>
          <w:lang w:val="en-US" w:eastAsia="zh-CN" w:bidi="ar"/>
        </w:rPr>
        <w:t>成立专家审核小组</w:t>
      </w:r>
      <w:r>
        <w:rPr>
          <w:rFonts w:hint="eastAsia" w:ascii="仿宋_GB2312" w:hAnsi="宋体" w:eastAsia="仿宋_GB2312" w:cs="宋体"/>
          <w:color w:val="auto"/>
          <w:kern w:val="0"/>
          <w:sz w:val="32"/>
          <w:szCs w:val="32"/>
          <w:u w:val="none"/>
          <w:shd w:val="clear" w:color="auto" w:fill="FFFFFF"/>
          <w:lang w:val="en-US" w:eastAsia="zh-CN" w:bidi="ar"/>
        </w:rPr>
        <w:t>，组织学生在学校一定范围内进行公开答辩，答辩结果在</w:t>
      </w:r>
      <w:r>
        <w:rPr>
          <w:rFonts w:hint="eastAsia" w:ascii="仿宋_GB2312" w:hAnsi="仿宋" w:eastAsia="仿宋_GB2312"/>
          <w:color w:val="auto"/>
          <w:kern w:val="0"/>
          <w:sz w:val="32"/>
          <w:szCs w:val="32"/>
          <w:highlight w:val="none"/>
          <w:lang w:eastAsia="zh-CN"/>
        </w:rPr>
        <w:t>校园网</w:t>
      </w:r>
      <w:r>
        <w:rPr>
          <w:rFonts w:hint="eastAsia" w:ascii="仿宋_GB2312" w:hAnsi="仿宋" w:eastAsia="仿宋_GB2312"/>
          <w:color w:val="auto"/>
          <w:kern w:val="0"/>
          <w:sz w:val="32"/>
          <w:szCs w:val="32"/>
          <w:highlight w:val="none"/>
        </w:rPr>
        <w:t>上</w:t>
      </w:r>
      <w:r>
        <w:rPr>
          <w:rFonts w:hint="eastAsia" w:ascii="仿宋_GB2312" w:hAnsi="宋体" w:eastAsia="仿宋_GB2312" w:cs="宋体"/>
          <w:color w:val="auto"/>
          <w:kern w:val="0"/>
          <w:sz w:val="32"/>
          <w:szCs w:val="32"/>
          <w:u w:val="none"/>
          <w:shd w:val="clear" w:color="auto" w:fill="FFFFFF"/>
          <w:lang w:val="en-US" w:eastAsia="zh-CN" w:bidi="ar"/>
        </w:rPr>
        <w:t>公示5个工作日。未通过审核鉴定或答辩的学生不予推荐。</w:t>
      </w:r>
    </w:p>
    <w:p>
      <w:pPr>
        <w:pStyle w:val="27"/>
        <w:keepNext w:val="0"/>
        <w:keepLines w:val="0"/>
        <w:pageBreakBefore w:val="0"/>
        <w:kinsoku/>
        <w:wordWrap/>
        <w:overflowPunct/>
        <w:topLinePunct w:val="0"/>
        <w:autoSpaceDE/>
        <w:autoSpaceDN/>
        <w:bidi w:val="0"/>
        <w:spacing w:line="700" w:lineRule="exact"/>
        <w:textAlignment w:val="auto"/>
        <w:rPr>
          <w:color w:val="auto"/>
        </w:rPr>
      </w:pPr>
      <w:r>
        <w:rPr>
          <w:color w:val="auto"/>
        </w:rPr>
        <w:t>窗体底端</w:t>
      </w:r>
    </w:p>
    <w:p>
      <w:pPr>
        <w:pStyle w:val="26"/>
        <w:keepNext w:val="0"/>
        <w:keepLines w:val="0"/>
        <w:pageBreakBefore w:val="0"/>
        <w:kinsoku/>
        <w:wordWrap/>
        <w:overflowPunct/>
        <w:topLinePunct w:val="0"/>
        <w:autoSpaceDE/>
        <w:autoSpaceDN/>
        <w:bidi w:val="0"/>
        <w:spacing w:line="700" w:lineRule="exact"/>
        <w:textAlignment w:val="auto"/>
        <w:rPr>
          <w:color w:val="auto"/>
        </w:rPr>
      </w:pPr>
      <w:r>
        <w:rPr>
          <w:rFonts w:hint="eastAsia" w:ascii="仿宋_GB2312" w:hAnsi="仿宋" w:eastAsia="仿宋_GB2312"/>
          <w:color w:val="auto"/>
          <w:kern w:val="0"/>
          <w:sz w:val="32"/>
          <w:szCs w:val="32"/>
        </w:rPr>
        <w:t>三、</w:t>
      </w:r>
      <w:r>
        <w:rPr>
          <w:color w:val="auto"/>
        </w:rPr>
        <w:t>窗体顶端</w:t>
      </w:r>
    </w:p>
    <w:p>
      <w:pPr>
        <w:keepNext w:val="0"/>
        <w:keepLines w:val="0"/>
        <w:pageBreakBefore w:val="0"/>
        <w:widowControl/>
        <w:kinsoku/>
        <w:wordWrap/>
        <w:overflowPunct/>
        <w:topLinePunct w:val="0"/>
        <w:autoSpaceDE/>
        <w:autoSpaceDN/>
        <w:bidi w:val="0"/>
        <w:adjustRightInd w:val="0"/>
        <w:snapToGrid w:val="0"/>
        <w:spacing w:before="157" w:beforeLines="50" w:line="700" w:lineRule="exact"/>
        <w:ind w:firstLine="640" w:firstLineChars="200"/>
        <w:textAlignment w:val="auto"/>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rPr>
        <w:t>四、</w:t>
      </w:r>
      <w:r>
        <w:rPr>
          <w:rFonts w:hint="eastAsia" w:ascii="仿宋_GB2312" w:hAnsi="仿宋" w:eastAsia="仿宋_GB2312"/>
          <w:color w:val="auto"/>
          <w:kern w:val="0"/>
          <w:sz w:val="32"/>
          <w:szCs w:val="32"/>
          <w:lang w:eastAsia="zh-CN"/>
        </w:rPr>
        <w:t>遴选推荐</w:t>
      </w:r>
      <w:r>
        <w:rPr>
          <w:rFonts w:hint="eastAsia" w:ascii="仿宋_GB2312" w:hAnsi="仿宋" w:eastAsia="仿宋_GB2312"/>
          <w:color w:val="auto"/>
          <w:kern w:val="0"/>
          <w:sz w:val="32"/>
          <w:szCs w:val="32"/>
        </w:rPr>
        <w:t>程序</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highlight w:val="none"/>
          <w:lang w:val="en-US" w:eastAsia="zh-CN"/>
        </w:rPr>
      </w:pPr>
      <w:r>
        <w:rPr>
          <w:rFonts w:hint="eastAsia" w:ascii="仿宋_GB2312" w:hAnsi="仿宋" w:eastAsia="仿宋_GB2312"/>
          <w:color w:val="auto"/>
          <w:kern w:val="0"/>
          <w:sz w:val="32"/>
          <w:szCs w:val="32"/>
          <w:lang w:eastAsia="zh-CN"/>
        </w:rPr>
        <w:t>（一）</w:t>
      </w:r>
      <w:r>
        <w:rPr>
          <w:rFonts w:hint="eastAsia" w:ascii="仿宋_GB2312" w:hAnsi="仿宋" w:eastAsia="仿宋_GB2312"/>
          <w:color w:val="auto"/>
          <w:kern w:val="0"/>
          <w:sz w:val="32"/>
          <w:szCs w:val="32"/>
          <w:highlight w:val="none"/>
        </w:rPr>
        <w:t>符合推免条件的应届毕业生需向学院提出</w:t>
      </w:r>
      <w:r>
        <w:rPr>
          <w:rFonts w:hint="eastAsia" w:ascii="仿宋_GB2312" w:hAnsi="仿宋" w:eastAsia="仿宋_GB2312"/>
          <w:color w:val="auto"/>
          <w:kern w:val="0"/>
          <w:sz w:val="32"/>
          <w:szCs w:val="32"/>
          <w:highlight w:val="none"/>
          <w:lang w:eastAsia="zh-CN"/>
        </w:rPr>
        <w:t>参加推免</w:t>
      </w:r>
      <w:r>
        <w:rPr>
          <w:rFonts w:hint="eastAsia" w:ascii="仿宋_GB2312" w:hAnsi="仿宋" w:eastAsia="仿宋_GB2312"/>
          <w:color w:val="auto"/>
          <w:kern w:val="0"/>
          <w:sz w:val="32"/>
          <w:szCs w:val="32"/>
          <w:highlight w:val="none"/>
        </w:rPr>
        <w:t>书面申请</w:t>
      </w:r>
      <w:r>
        <w:rPr>
          <w:rFonts w:hint="eastAsia" w:ascii="仿宋_GB2312" w:hAnsi="仿宋" w:eastAsia="仿宋_GB2312"/>
          <w:color w:val="auto"/>
          <w:kern w:val="0"/>
          <w:sz w:val="32"/>
          <w:szCs w:val="32"/>
          <w:highlight w:val="none"/>
          <w:lang w:eastAsia="zh-CN"/>
        </w:rPr>
        <w:t>；</w:t>
      </w:r>
      <w:r>
        <w:rPr>
          <w:rFonts w:hint="eastAsia" w:ascii="仿宋_GB2312" w:hAnsi="仿宋" w:eastAsia="仿宋_GB2312"/>
          <w:color w:val="auto"/>
          <w:kern w:val="0"/>
          <w:sz w:val="32"/>
          <w:szCs w:val="32"/>
          <w:highlight w:val="none"/>
        </w:rPr>
        <w:t>若</w:t>
      </w:r>
      <w:r>
        <w:rPr>
          <w:rFonts w:hint="eastAsia" w:ascii="仿宋_GB2312" w:hAnsi="仿宋" w:eastAsia="仿宋_GB2312"/>
          <w:color w:val="auto"/>
          <w:kern w:val="0"/>
          <w:sz w:val="32"/>
          <w:szCs w:val="32"/>
          <w:highlight w:val="none"/>
          <w:lang w:eastAsia="zh-CN"/>
        </w:rPr>
        <w:t>有</w:t>
      </w:r>
      <w:r>
        <w:rPr>
          <w:rFonts w:hint="eastAsia" w:ascii="仿宋_GB2312" w:hAnsi="仿宋" w:eastAsia="仿宋_GB2312"/>
          <w:color w:val="auto"/>
          <w:kern w:val="0"/>
          <w:sz w:val="32"/>
          <w:szCs w:val="32"/>
          <w:highlight w:val="none"/>
        </w:rPr>
        <w:t>放弃</w:t>
      </w:r>
      <w:r>
        <w:rPr>
          <w:rFonts w:hint="eastAsia" w:ascii="仿宋_GB2312" w:hAnsi="仿宋" w:eastAsia="仿宋_GB2312"/>
          <w:color w:val="auto"/>
          <w:kern w:val="0"/>
          <w:sz w:val="32"/>
          <w:szCs w:val="32"/>
          <w:highlight w:val="none"/>
          <w:lang w:eastAsia="zh-CN"/>
        </w:rPr>
        <w:t>者</w:t>
      </w:r>
      <w:r>
        <w:rPr>
          <w:rFonts w:hint="eastAsia" w:ascii="仿宋_GB2312" w:hAnsi="仿宋" w:eastAsia="仿宋_GB2312"/>
          <w:color w:val="auto"/>
          <w:kern w:val="0"/>
          <w:sz w:val="32"/>
          <w:szCs w:val="32"/>
          <w:highlight w:val="none"/>
        </w:rPr>
        <w:t>，也需</w:t>
      </w:r>
      <w:r>
        <w:rPr>
          <w:rFonts w:hint="eastAsia" w:ascii="仿宋_GB2312" w:hAnsi="仿宋" w:eastAsia="仿宋_GB2312"/>
          <w:color w:val="auto"/>
          <w:kern w:val="0"/>
          <w:sz w:val="32"/>
          <w:szCs w:val="32"/>
          <w:highlight w:val="none"/>
          <w:lang w:eastAsia="zh-CN"/>
        </w:rPr>
        <w:t>在遴选截止时间</w:t>
      </w:r>
      <w:r>
        <w:rPr>
          <w:rFonts w:hint="eastAsia" w:ascii="仿宋_GB2312" w:hAnsi="仿宋" w:eastAsia="仿宋_GB2312"/>
          <w:color w:val="auto"/>
          <w:kern w:val="0"/>
          <w:sz w:val="32"/>
          <w:szCs w:val="32"/>
          <w:highlight w:val="none"/>
        </w:rPr>
        <w:t>前向学院</w:t>
      </w:r>
      <w:r>
        <w:rPr>
          <w:rFonts w:hint="eastAsia" w:ascii="仿宋_GB2312" w:hAnsi="仿宋" w:eastAsia="仿宋_GB2312"/>
          <w:color w:val="auto"/>
          <w:kern w:val="0"/>
          <w:sz w:val="32"/>
          <w:szCs w:val="32"/>
          <w:highlight w:val="none"/>
          <w:lang w:eastAsia="zh-CN"/>
        </w:rPr>
        <w:t>提交</w:t>
      </w:r>
      <w:r>
        <w:rPr>
          <w:rFonts w:hint="eastAsia" w:ascii="仿宋_GB2312" w:hAnsi="仿宋" w:eastAsia="仿宋_GB2312"/>
          <w:color w:val="auto"/>
          <w:kern w:val="0"/>
          <w:sz w:val="32"/>
          <w:szCs w:val="32"/>
          <w:highlight w:val="none"/>
        </w:rPr>
        <w:t>书面</w:t>
      </w:r>
      <w:r>
        <w:rPr>
          <w:rFonts w:hint="eastAsia" w:ascii="仿宋_GB2312" w:hAnsi="仿宋" w:eastAsia="仿宋_GB2312"/>
          <w:color w:val="auto"/>
          <w:kern w:val="0"/>
          <w:sz w:val="32"/>
          <w:szCs w:val="32"/>
          <w:highlight w:val="none"/>
          <w:lang w:eastAsia="zh-CN"/>
        </w:rPr>
        <w:t>放弃</w:t>
      </w:r>
      <w:r>
        <w:rPr>
          <w:rFonts w:hint="eastAsia" w:ascii="仿宋_GB2312" w:hAnsi="仿宋" w:eastAsia="仿宋_GB2312"/>
          <w:color w:val="auto"/>
          <w:kern w:val="0"/>
          <w:sz w:val="32"/>
          <w:szCs w:val="32"/>
          <w:highlight w:val="none"/>
        </w:rPr>
        <w:t>申请</w:t>
      </w:r>
      <w:r>
        <w:rPr>
          <w:rFonts w:hint="eastAsia" w:ascii="仿宋_GB2312" w:hAnsi="仿宋" w:eastAsia="仿宋_GB2312"/>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highlight w:val="none"/>
        </w:rPr>
      </w:pPr>
      <w:r>
        <w:rPr>
          <w:rFonts w:hint="eastAsia" w:ascii="仿宋_GB2312" w:hAnsi="仿宋" w:eastAsia="仿宋_GB2312"/>
          <w:color w:val="auto"/>
          <w:kern w:val="0"/>
          <w:sz w:val="32"/>
          <w:szCs w:val="32"/>
          <w:highlight w:val="none"/>
          <w:lang w:eastAsia="zh-CN"/>
        </w:rPr>
        <w:t>（二）</w:t>
      </w:r>
      <w:r>
        <w:rPr>
          <w:rFonts w:hint="eastAsia" w:ascii="仿宋_GB2312" w:hAnsi="仿宋" w:eastAsia="仿宋_GB2312"/>
          <w:color w:val="auto"/>
          <w:kern w:val="0"/>
          <w:sz w:val="32"/>
          <w:szCs w:val="32"/>
          <w:highlight w:val="none"/>
        </w:rPr>
        <w:t>学院遵循公开、公平、公正原则，严格</w:t>
      </w:r>
      <w:r>
        <w:rPr>
          <w:rFonts w:hint="eastAsia" w:ascii="仿宋_GB2312" w:hAnsi="仿宋" w:eastAsia="仿宋_GB2312"/>
          <w:color w:val="auto"/>
          <w:kern w:val="0"/>
          <w:sz w:val="32"/>
          <w:szCs w:val="32"/>
          <w:highlight w:val="none"/>
          <w:lang w:eastAsia="zh-CN"/>
        </w:rPr>
        <w:t>按照相关条件及工作要求，对</w:t>
      </w:r>
      <w:r>
        <w:rPr>
          <w:rFonts w:hint="eastAsia" w:ascii="仿宋_GB2312" w:hAnsi="仿宋" w:eastAsia="仿宋_GB2312"/>
          <w:color w:val="auto"/>
          <w:kern w:val="0"/>
          <w:sz w:val="32"/>
          <w:szCs w:val="32"/>
          <w:highlight w:val="none"/>
        </w:rPr>
        <w:t>所有符合条件</w:t>
      </w:r>
      <w:r>
        <w:rPr>
          <w:rFonts w:hint="eastAsia" w:ascii="仿宋_GB2312" w:hAnsi="仿宋" w:eastAsia="仿宋_GB2312"/>
          <w:color w:val="auto"/>
          <w:kern w:val="0"/>
          <w:sz w:val="32"/>
          <w:szCs w:val="32"/>
          <w:highlight w:val="none"/>
          <w:lang w:eastAsia="zh-CN"/>
        </w:rPr>
        <w:t>的</w:t>
      </w:r>
      <w:r>
        <w:rPr>
          <w:rFonts w:hint="eastAsia" w:ascii="仿宋_GB2312" w:hAnsi="仿宋" w:eastAsia="仿宋_GB2312"/>
          <w:color w:val="auto"/>
          <w:kern w:val="0"/>
          <w:sz w:val="32"/>
          <w:szCs w:val="32"/>
          <w:highlight w:val="none"/>
        </w:rPr>
        <w:t>学生</w:t>
      </w:r>
      <w:r>
        <w:rPr>
          <w:rFonts w:hint="eastAsia" w:ascii="仿宋_GB2312" w:hAnsi="仿宋" w:eastAsia="仿宋_GB2312"/>
          <w:color w:val="auto"/>
          <w:kern w:val="0"/>
          <w:sz w:val="32"/>
          <w:szCs w:val="32"/>
          <w:highlight w:val="none"/>
          <w:lang w:eastAsia="zh-CN"/>
        </w:rPr>
        <w:t>综合成绩</w:t>
      </w:r>
      <w:r>
        <w:rPr>
          <w:rFonts w:hint="eastAsia" w:ascii="仿宋_GB2312" w:hAnsi="仿宋" w:eastAsia="仿宋_GB2312"/>
          <w:color w:val="auto"/>
          <w:kern w:val="0"/>
          <w:sz w:val="32"/>
          <w:szCs w:val="32"/>
          <w:highlight w:val="none"/>
        </w:rPr>
        <w:t>进行排序，</w:t>
      </w:r>
      <w:r>
        <w:rPr>
          <w:rFonts w:hint="eastAsia" w:ascii="仿宋_GB2312" w:hAnsi="仿宋" w:eastAsia="仿宋_GB2312"/>
          <w:color w:val="auto"/>
          <w:kern w:val="0"/>
          <w:sz w:val="32"/>
          <w:szCs w:val="32"/>
          <w:highlight w:val="none"/>
          <w:lang w:eastAsia="zh-CN"/>
        </w:rPr>
        <w:t>并</w:t>
      </w:r>
      <w:r>
        <w:rPr>
          <w:rFonts w:hint="eastAsia" w:ascii="仿宋_GB2312" w:hAnsi="仿宋" w:eastAsia="仿宋_GB2312"/>
          <w:color w:val="auto"/>
          <w:kern w:val="0"/>
          <w:sz w:val="32"/>
          <w:szCs w:val="32"/>
          <w:highlight w:val="none"/>
        </w:rPr>
        <w:t>在</w:t>
      </w:r>
      <w:r>
        <w:rPr>
          <w:rFonts w:hint="eastAsia" w:ascii="仿宋_GB2312" w:hAnsi="仿宋" w:eastAsia="仿宋_GB2312"/>
          <w:color w:val="auto"/>
          <w:kern w:val="0"/>
          <w:sz w:val="32"/>
          <w:szCs w:val="32"/>
          <w:highlight w:val="none"/>
          <w:lang w:eastAsia="zh-CN"/>
        </w:rPr>
        <w:t>校园网</w:t>
      </w:r>
      <w:r>
        <w:rPr>
          <w:rFonts w:hint="eastAsia" w:ascii="仿宋_GB2312" w:hAnsi="仿宋" w:eastAsia="仿宋_GB2312"/>
          <w:color w:val="auto"/>
          <w:kern w:val="0"/>
          <w:sz w:val="32"/>
          <w:szCs w:val="32"/>
          <w:highlight w:val="none"/>
        </w:rPr>
        <w:t>上公示</w:t>
      </w:r>
      <w:r>
        <w:rPr>
          <w:rFonts w:hint="eastAsia" w:ascii="仿宋_GB2312" w:hAnsi="仿宋" w:eastAsia="仿宋_GB2312"/>
          <w:color w:val="auto"/>
          <w:kern w:val="0"/>
          <w:sz w:val="32"/>
          <w:szCs w:val="32"/>
          <w:highlight w:val="none"/>
          <w:lang w:val="en-US" w:eastAsia="zh-CN"/>
        </w:rPr>
        <w:t>5</w:t>
      </w:r>
      <w:r>
        <w:rPr>
          <w:rFonts w:hint="eastAsia" w:ascii="仿宋_GB2312" w:hAnsi="仿宋" w:eastAsia="仿宋_GB2312"/>
          <w:color w:val="auto"/>
          <w:kern w:val="0"/>
          <w:sz w:val="32"/>
          <w:szCs w:val="32"/>
          <w:highlight w:val="none"/>
        </w:rPr>
        <w:t>日。</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highlight w:val="yellow"/>
          <w:lang w:val="en-US" w:eastAsia="zh-CN"/>
        </w:rPr>
      </w:pPr>
      <w:r>
        <w:rPr>
          <w:rFonts w:hint="eastAsia" w:ascii="仿宋_GB2312" w:hAnsi="仿宋" w:eastAsia="仿宋_GB2312"/>
          <w:color w:val="auto"/>
          <w:kern w:val="0"/>
          <w:sz w:val="32"/>
          <w:szCs w:val="32"/>
          <w:highlight w:val="none"/>
          <w:lang w:eastAsia="zh-CN"/>
        </w:rPr>
        <w:t>（三）</w:t>
      </w:r>
      <w:r>
        <w:rPr>
          <w:rFonts w:hint="eastAsia" w:ascii="仿宋_GB2312" w:hAnsi="仿宋" w:eastAsia="仿宋_GB2312"/>
          <w:color w:val="auto"/>
          <w:kern w:val="0"/>
          <w:sz w:val="32"/>
          <w:szCs w:val="32"/>
          <w:highlight w:val="none"/>
          <w:lang w:val="en-US" w:eastAsia="zh-CN"/>
        </w:rPr>
        <w:t>公示无异议后，学院将推荐名单上报学校。</w:t>
      </w:r>
      <w:r>
        <w:rPr>
          <w:rFonts w:hint="eastAsia" w:ascii="仿宋_GB2312" w:hAnsi="仿宋" w:eastAsia="仿宋_GB2312"/>
          <w:color w:val="000000"/>
          <w:kern w:val="0"/>
          <w:sz w:val="32"/>
          <w:szCs w:val="32"/>
          <w:highlight w:val="none"/>
          <w:lang w:val="en-US" w:eastAsia="zh-CN"/>
        </w:rPr>
        <w:t>后续根据学校推免名额确定最终推免名单。</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default" w:ascii="仿宋_GB2312" w:hAnsi="仿宋" w:eastAsia="仿宋_GB2312"/>
          <w:color w:val="auto"/>
          <w:kern w:val="0"/>
          <w:sz w:val="32"/>
          <w:szCs w:val="32"/>
          <w:highlight w:val="none"/>
          <w:lang w:val="en-US" w:eastAsia="zh-CN"/>
        </w:rPr>
      </w:pPr>
      <w:r>
        <w:rPr>
          <w:rFonts w:hint="eastAsia" w:ascii="仿宋_GB2312" w:hAnsi="仿宋" w:eastAsia="仿宋_GB2312"/>
          <w:color w:val="auto"/>
          <w:kern w:val="0"/>
          <w:sz w:val="32"/>
          <w:szCs w:val="32"/>
          <w:highlight w:val="none"/>
          <w:lang w:val="en-US" w:eastAsia="zh-CN"/>
        </w:rPr>
        <w:t>（四）本细则自发文之日起施行。</w:t>
      </w:r>
    </w:p>
    <w:p>
      <w:pPr>
        <w:keepNext w:val="0"/>
        <w:keepLines w:val="0"/>
        <w:pageBreakBefore w:val="0"/>
        <w:widowControl/>
        <w:kinsoku/>
        <w:wordWrap/>
        <w:overflowPunct/>
        <w:topLinePunct w:val="0"/>
        <w:autoSpaceDE/>
        <w:autoSpaceDN/>
        <w:bidi w:val="0"/>
        <w:adjustRightInd w:val="0"/>
        <w:snapToGrid w:val="0"/>
        <w:spacing w:line="700" w:lineRule="exact"/>
        <w:ind w:firstLine="640" w:firstLineChars="200"/>
        <w:textAlignment w:val="auto"/>
        <w:rPr>
          <w:rFonts w:hint="eastAsia" w:ascii="仿宋_GB2312" w:hAnsi="仿宋" w:eastAsia="仿宋_GB2312"/>
          <w:color w:val="auto"/>
          <w:kern w:val="0"/>
          <w:sz w:val="32"/>
          <w:szCs w:val="32"/>
          <w:highlight w:val="none"/>
        </w:rPr>
      </w:pPr>
    </w:p>
    <w:p>
      <w:pPr>
        <w:jc w:val="right"/>
        <w:rPr>
          <w:rFonts w:ascii="仿宋_GB2312" w:hAnsi="宋体" w:eastAsia="仿宋_GB2312" w:cs="宋体"/>
          <w:color w:val="000000"/>
          <w:kern w:val="0"/>
          <w:sz w:val="32"/>
          <w:szCs w:val="32"/>
        </w:rPr>
      </w:pPr>
    </w:p>
    <w:p>
      <w:pPr>
        <w:jc w:val="right"/>
        <w:rPr>
          <w:rFonts w:ascii="仿宋_GB2312" w:hAnsi="宋体" w:eastAsia="仿宋_GB2312" w:cs="宋体"/>
          <w:color w:val="000000"/>
          <w:kern w:val="0"/>
          <w:sz w:val="32"/>
          <w:szCs w:val="32"/>
        </w:rPr>
      </w:pPr>
    </w:p>
    <w:p>
      <w:pPr>
        <w:jc w:val="right"/>
        <w:rPr>
          <w:rFonts w:ascii="仿宋_GB2312" w:hAnsi="宋体" w:eastAsia="仿宋_GB2312" w:cs="宋体"/>
          <w:color w:val="000000"/>
          <w:kern w:val="0"/>
          <w:sz w:val="32"/>
          <w:szCs w:val="32"/>
        </w:rPr>
      </w:pPr>
    </w:p>
    <w:p>
      <w:pPr>
        <w:jc w:val="right"/>
        <w:rPr>
          <w:rFonts w:ascii="仿宋_GB2312" w:hAnsi="宋体" w:eastAsia="仿宋_GB2312" w:cs="宋体"/>
          <w:color w:val="000000"/>
          <w:kern w:val="0"/>
          <w:sz w:val="32"/>
          <w:szCs w:val="32"/>
        </w:rPr>
      </w:pPr>
    </w:p>
    <w:p>
      <w:pPr>
        <w:spacing w:line="560" w:lineRule="exact"/>
        <w:ind w:firstLine="640" w:firstLineChars="200"/>
        <w:jc w:val="right"/>
        <w:rPr>
          <w:rFonts w:ascii="仿宋_GB2312" w:hAnsi="宋体" w:eastAsia="仿宋_GB2312" w:cs="宋体"/>
          <w:kern w:val="0"/>
          <w:sz w:val="32"/>
          <w:szCs w:val="32"/>
        </w:rPr>
      </w:pPr>
    </w:p>
    <w:p>
      <w:pPr>
        <w:spacing w:line="560" w:lineRule="exact"/>
        <w:jc w:val="right"/>
        <w:rPr>
          <w:rFonts w:ascii="仿宋_GB2312" w:eastAsia="仿宋_GB2312"/>
          <w:sz w:val="32"/>
          <w:szCs w:val="32"/>
          <w:u w:val="single"/>
        </w:rPr>
      </w:pPr>
      <w:r>
        <w:rPr>
          <w:rFonts w:ascii="仿宋_GB2312" w:eastAsia="仿宋_GB2312"/>
          <w:spacing w:val="-11"/>
          <w:w w:val="77"/>
          <w:kern w:val="0"/>
          <w:sz w:val="32"/>
          <w:szCs w:val="32"/>
        </w:rPr>
        <w:pict>
          <v:rect id="_x0000_i1025" o:spt="1" style="height:1pt;width:415.3pt;" fillcolor="#000000" filled="t" stroked="f" coordsize="21600,21600" o:hr="t" o:hrstd="t" o:hrnoshade="t" o:hralign="center">
            <v:path/>
            <v:fill on="t" focussize="0,0"/>
            <v:stroke on="f"/>
            <v:imagedata o:title=""/>
            <o:lock v:ext="edit"/>
            <w10:wrap type="none"/>
            <w10:anchorlock/>
          </v:rect>
        </w:pict>
      </w:r>
    </w:p>
    <w:p>
      <w:pPr>
        <w:spacing w:line="320" w:lineRule="exact"/>
        <w:rPr>
          <w:rFonts w:ascii="仿宋_GB2312" w:eastAsia="仿宋_GB2312"/>
          <w:spacing w:val="-11"/>
          <w:w w:val="77"/>
          <w:kern w:val="0"/>
          <w:sz w:val="32"/>
          <w:szCs w:val="32"/>
        </w:rPr>
      </w:pPr>
      <w:r>
        <w:rPr>
          <w:rFonts w:hint="eastAsia" w:ascii="仿宋_GB2312" w:eastAsia="仿宋_GB2312"/>
          <w:spacing w:val="1"/>
          <w:w w:val="77"/>
          <w:kern w:val="0"/>
          <w:sz w:val="32"/>
          <w:szCs w:val="32"/>
          <w:fitText w:val="8330" w:id="2045412610"/>
        </w:rPr>
        <w:t>福建医科大学医学技术与工程学院                  20</w:t>
      </w:r>
      <w:r>
        <w:rPr>
          <w:rFonts w:ascii="仿宋_GB2312" w:eastAsia="仿宋_GB2312"/>
          <w:spacing w:val="1"/>
          <w:w w:val="77"/>
          <w:kern w:val="0"/>
          <w:sz w:val="32"/>
          <w:szCs w:val="32"/>
          <w:fitText w:val="8330" w:id="2045412610"/>
        </w:rPr>
        <w:t>22</w:t>
      </w:r>
      <w:r>
        <w:rPr>
          <w:rFonts w:hint="eastAsia" w:ascii="仿宋_GB2312" w:eastAsia="仿宋_GB2312"/>
          <w:spacing w:val="1"/>
          <w:w w:val="77"/>
          <w:kern w:val="0"/>
          <w:sz w:val="32"/>
          <w:szCs w:val="32"/>
          <w:fitText w:val="8330" w:id="2045412610"/>
        </w:rPr>
        <w:t>年</w:t>
      </w:r>
      <w:r>
        <w:rPr>
          <w:rFonts w:hint="eastAsia" w:ascii="仿宋_GB2312" w:eastAsia="仿宋_GB2312"/>
          <w:spacing w:val="1"/>
          <w:w w:val="77"/>
          <w:kern w:val="0"/>
          <w:sz w:val="32"/>
          <w:szCs w:val="32"/>
          <w:fitText w:val="8330" w:id="2045412610"/>
          <w:lang w:val="en-US" w:eastAsia="zh-CN"/>
        </w:rPr>
        <w:t>8</w:t>
      </w:r>
      <w:r>
        <w:rPr>
          <w:rFonts w:hint="eastAsia" w:ascii="仿宋_GB2312" w:eastAsia="仿宋_GB2312"/>
          <w:spacing w:val="1"/>
          <w:w w:val="77"/>
          <w:kern w:val="0"/>
          <w:sz w:val="32"/>
          <w:szCs w:val="32"/>
          <w:fitText w:val="8330" w:id="2045412610"/>
        </w:rPr>
        <w:t>月</w:t>
      </w:r>
      <w:r>
        <w:rPr>
          <w:rFonts w:ascii="仿宋_GB2312" w:eastAsia="仿宋_GB2312"/>
          <w:spacing w:val="1"/>
          <w:w w:val="77"/>
          <w:kern w:val="0"/>
          <w:sz w:val="32"/>
          <w:szCs w:val="32"/>
          <w:fitText w:val="8330" w:id="2045412610"/>
        </w:rPr>
        <w:t>2</w:t>
      </w:r>
      <w:r>
        <w:rPr>
          <w:rFonts w:hint="eastAsia" w:ascii="仿宋_GB2312" w:eastAsia="仿宋_GB2312"/>
          <w:spacing w:val="1"/>
          <w:w w:val="77"/>
          <w:kern w:val="0"/>
          <w:sz w:val="32"/>
          <w:szCs w:val="32"/>
          <w:fitText w:val="8330" w:id="2045412610"/>
          <w:lang w:val="en-US" w:eastAsia="zh-CN"/>
        </w:rPr>
        <w:t>9</w:t>
      </w:r>
      <w:r>
        <w:rPr>
          <w:rFonts w:hint="eastAsia" w:ascii="仿宋_GB2312" w:eastAsia="仿宋_GB2312"/>
          <w:spacing w:val="1"/>
          <w:w w:val="77"/>
          <w:kern w:val="0"/>
          <w:sz w:val="32"/>
          <w:szCs w:val="32"/>
          <w:fitText w:val="8330" w:id="2045412610"/>
        </w:rPr>
        <w:t>日印</w:t>
      </w:r>
      <w:r>
        <w:rPr>
          <w:rFonts w:hint="eastAsia" w:ascii="仿宋_GB2312" w:eastAsia="仿宋_GB2312"/>
          <w:spacing w:val="-20"/>
          <w:w w:val="77"/>
          <w:kern w:val="0"/>
          <w:sz w:val="32"/>
          <w:szCs w:val="32"/>
          <w:fitText w:val="8330" w:id="2045412610"/>
        </w:rPr>
        <w:t>发</w:t>
      </w:r>
    </w:p>
    <w:p>
      <w:pPr>
        <w:spacing w:line="320" w:lineRule="exact"/>
        <w:rPr>
          <w:rFonts w:ascii="仿宋_GB2312" w:eastAsia="仿宋_GB2312"/>
          <w:spacing w:val="-11"/>
          <w:w w:val="77"/>
          <w:kern w:val="0"/>
          <w:sz w:val="32"/>
          <w:szCs w:val="32"/>
        </w:rPr>
      </w:pPr>
      <w:r>
        <w:rPr>
          <w:rFonts w:ascii="仿宋_GB2312" w:eastAsia="仿宋_GB2312"/>
          <w:spacing w:val="-11"/>
          <w:w w:val="77"/>
          <w:kern w:val="0"/>
          <w:sz w:val="32"/>
          <w:szCs w:val="32"/>
        </w:rPr>
        <w:pict>
          <v:rect id="_x0000_i1026" o:spt="1" style="height:2pt;width:415.3pt;" fillcolor="#FF0000" filled="t" stroked="f" coordsize="21600,21600" o:hr="t" o:hrstd="t" o:hrnoshade="t" o:hralign="center">
            <v:path/>
            <v:fill on="t" focussize="0,0"/>
            <v:stroke on="f"/>
            <v:imagedata o:title=""/>
            <o:lock v:ext="edit"/>
            <w10:wrap type="none"/>
            <w10:anchorlock/>
          </v:rect>
        </w:pict>
      </w:r>
    </w:p>
    <w:sectPr>
      <w:pgSz w:w="11906" w:h="16838"/>
      <w:pgMar w:top="1418" w:right="1644" w:bottom="1135" w:left="1644"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iYWYwNDI0ZjQ5YmQzZjhmOTRjNjg0MzI5MzlmNTUifQ=="/>
  </w:docVars>
  <w:rsids>
    <w:rsidRoot w:val="005409D9"/>
    <w:rsid w:val="000010BA"/>
    <w:rsid w:val="00024C13"/>
    <w:rsid w:val="00026DFA"/>
    <w:rsid w:val="00032CD8"/>
    <w:rsid w:val="00033F9A"/>
    <w:rsid w:val="0003519D"/>
    <w:rsid w:val="000567B7"/>
    <w:rsid w:val="0006369F"/>
    <w:rsid w:val="00065C0F"/>
    <w:rsid w:val="00074244"/>
    <w:rsid w:val="000861C4"/>
    <w:rsid w:val="00087140"/>
    <w:rsid w:val="000A2626"/>
    <w:rsid w:val="000B4AD5"/>
    <w:rsid w:val="000C35C9"/>
    <w:rsid w:val="000D223E"/>
    <w:rsid w:val="000E0C56"/>
    <w:rsid w:val="000E0C98"/>
    <w:rsid w:val="000E67A7"/>
    <w:rsid w:val="000E6FFB"/>
    <w:rsid w:val="001026B9"/>
    <w:rsid w:val="0010612B"/>
    <w:rsid w:val="001131C7"/>
    <w:rsid w:val="00135A31"/>
    <w:rsid w:val="001509A7"/>
    <w:rsid w:val="00152782"/>
    <w:rsid w:val="00181D24"/>
    <w:rsid w:val="001876E7"/>
    <w:rsid w:val="001A08A1"/>
    <w:rsid w:val="001A46DA"/>
    <w:rsid w:val="001B3FC9"/>
    <w:rsid w:val="001C1A0A"/>
    <w:rsid w:val="00200854"/>
    <w:rsid w:val="00214C2C"/>
    <w:rsid w:val="00226F00"/>
    <w:rsid w:val="00240A51"/>
    <w:rsid w:val="00246AF7"/>
    <w:rsid w:val="00252AD8"/>
    <w:rsid w:val="00254FDE"/>
    <w:rsid w:val="00277AF5"/>
    <w:rsid w:val="00292F98"/>
    <w:rsid w:val="002B604B"/>
    <w:rsid w:val="002C1344"/>
    <w:rsid w:val="002C35F9"/>
    <w:rsid w:val="002F0617"/>
    <w:rsid w:val="002F7631"/>
    <w:rsid w:val="00311305"/>
    <w:rsid w:val="0031552A"/>
    <w:rsid w:val="00320397"/>
    <w:rsid w:val="00321C8D"/>
    <w:rsid w:val="00323329"/>
    <w:rsid w:val="00325D40"/>
    <w:rsid w:val="00327B16"/>
    <w:rsid w:val="00330C2F"/>
    <w:rsid w:val="0033739D"/>
    <w:rsid w:val="003400F5"/>
    <w:rsid w:val="0038162A"/>
    <w:rsid w:val="00387F00"/>
    <w:rsid w:val="0039121B"/>
    <w:rsid w:val="003A2C96"/>
    <w:rsid w:val="003C379A"/>
    <w:rsid w:val="003C45E2"/>
    <w:rsid w:val="003E249B"/>
    <w:rsid w:val="003F2CF5"/>
    <w:rsid w:val="003F50F8"/>
    <w:rsid w:val="00404161"/>
    <w:rsid w:val="0040489D"/>
    <w:rsid w:val="0041149A"/>
    <w:rsid w:val="00412C7B"/>
    <w:rsid w:val="00420663"/>
    <w:rsid w:val="00431C7F"/>
    <w:rsid w:val="004375D6"/>
    <w:rsid w:val="00443E04"/>
    <w:rsid w:val="00444617"/>
    <w:rsid w:val="00446150"/>
    <w:rsid w:val="0045270A"/>
    <w:rsid w:val="00476A37"/>
    <w:rsid w:val="004815C9"/>
    <w:rsid w:val="004832BD"/>
    <w:rsid w:val="00483419"/>
    <w:rsid w:val="00496105"/>
    <w:rsid w:val="004B6FF4"/>
    <w:rsid w:val="004B79B0"/>
    <w:rsid w:val="004C0D5B"/>
    <w:rsid w:val="004C2D62"/>
    <w:rsid w:val="004C3CEB"/>
    <w:rsid w:val="004D401B"/>
    <w:rsid w:val="004E1CBC"/>
    <w:rsid w:val="004E559B"/>
    <w:rsid w:val="004F043F"/>
    <w:rsid w:val="00500CA9"/>
    <w:rsid w:val="00502A35"/>
    <w:rsid w:val="005169DA"/>
    <w:rsid w:val="00520AC1"/>
    <w:rsid w:val="00532022"/>
    <w:rsid w:val="005409D9"/>
    <w:rsid w:val="005423C9"/>
    <w:rsid w:val="005471D8"/>
    <w:rsid w:val="0057244A"/>
    <w:rsid w:val="00586842"/>
    <w:rsid w:val="00587220"/>
    <w:rsid w:val="00595239"/>
    <w:rsid w:val="005B0FE0"/>
    <w:rsid w:val="005C0F30"/>
    <w:rsid w:val="005C7A72"/>
    <w:rsid w:val="005E77BB"/>
    <w:rsid w:val="005F24D3"/>
    <w:rsid w:val="005F6FFE"/>
    <w:rsid w:val="00604C6D"/>
    <w:rsid w:val="006248B2"/>
    <w:rsid w:val="00627B02"/>
    <w:rsid w:val="0063398D"/>
    <w:rsid w:val="00636A6D"/>
    <w:rsid w:val="006645BF"/>
    <w:rsid w:val="00680F1B"/>
    <w:rsid w:val="006A0D99"/>
    <w:rsid w:val="006D120A"/>
    <w:rsid w:val="006D1FFF"/>
    <w:rsid w:val="007060B5"/>
    <w:rsid w:val="00711B2A"/>
    <w:rsid w:val="00725045"/>
    <w:rsid w:val="007264FB"/>
    <w:rsid w:val="0074706A"/>
    <w:rsid w:val="0076700D"/>
    <w:rsid w:val="00770E1E"/>
    <w:rsid w:val="007712FE"/>
    <w:rsid w:val="007A2CC3"/>
    <w:rsid w:val="007A4F17"/>
    <w:rsid w:val="007B2584"/>
    <w:rsid w:val="007B630D"/>
    <w:rsid w:val="007D2F78"/>
    <w:rsid w:val="007E2344"/>
    <w:rsid w:val="007F03FA"/>
    <w:rsid w:val="007F370F"/>
    <w:rsid w:val="008067FA"/>
    <w:rsid w:val="00811E2B"/>
    <w:rsid w:val="00812876"/>
    <w:rsid w:val="008304D7"/>
    <w:rsid w:val="008342C0"/>
    <w:rsid w:val="00852419"/>
    <w:rsid w:val="00862285"/>
    <w:rsid w:val="00880E38"/>
    <w:rsid w:val="008876E7"/>
    <w:rsid w:val="008914BF"/>
    <w:rsid w:val="008C40AB"/>
    <w:rsid w:val="008D2056"/>
    <w:rsid w:val="008D2DFC"/>
    <w:rsid w:val="008D5E6A"/>
    <w:rsid w:val="008F3EC3"/>
    <w:rsid w:val="009307E2"/>
    <w:rsid w:val="00944E6C"/>
    <w:rsid w:val="0096049D"/>
    <w:rsid w:val="00964E67"/>
    <w:rsid w:val="00972F97"/>
    <w:rsid w:val="009810B4"/>
    <w:rsid w:val="009819F5"/>
    <w:rsid w:val="00982E82"/>
    <w:rsid w:val="0098403B"/>
    <w:rsid w:val="009C38F4"/>
    <w:rsid w:val="009C45AD"/>
    <w:rsid w:val="009D10A7"/>
    <w:rsid w:val="009D2887"/>
    <w:rsid w:val="009F500C"/>
    <w:rsid w:val="00A1751D"/>
    <w:rsid w:val="00A2506F"/>
    <w:rsid w:val="00A266D1"/>
    <w:rsid w:val="00A35F67"/>
    <w:rsid w:val="00A37461"/>
    <w:rsid w:val="00A5303E"/>
    <w:rsid w:val="00A561DF"/>
    <w:rsid w:val="00A64491"/>
    <w:rsid w:val="00A64DA9"/>
    <w:rsid w:val="00A65BAC"/>
    <w:rsid w:val="00A66E48"/>
    <w:rsid w:val="00A74332"/>
    <w:rsid w:val="00AB0022"/>
    <w:rsid w:val="00AC35A5"/>
    <w:rsid w:val="00AC60A5"/>
    <w:rsid w:val="00AD5783"/>
    <w:rsid w:val="00AD7FFD"/>
    <w:rsid w:val="00AF7501"/>
    <w:rsid w:val="00B10E39"/>
    <w:rsid w:val="00B3634E"/>
    <w:rsid w:val="00B55021"/>
    <w:rsid w:val="00B65EF4"/>
    <w:rsid w:val="00B82500"/>
    <w:rsid w:val="00B85DCE"/>
    <w:rsid w:val="00BA1222"/>
    <w:rsid w:val="00BA410D"/>
    <w:rsid w:val="00BB1537"/>
    <w:rsid w:val="00BC34C8"/>
    <w:rsid w:val="00BC4141"/>
    <w:rsid w:val="00BD3C52"/>
    <w:rsid w:val="00BE14F3"/>
    <w:rsid w:val="00BE40B2"/>
    <w:rsid w:val="00BE6E07"/>
    <w:rsid w:val="00C0289E"/>
    <w:rsid w:val="00C1264A"/>
    <w:rsid w:val="00C15991"/>
    <w:rsid w:val="00C3138E"/>
    <w:rsid w:val="00C32449"/>
    <w:rsid w:val="00C33565"/>
    <w:rsid w:val="00C46C2E"/>
    <w:rsid w:val="00C51D71"/>
    <w:rsid w:val="00C52EEE"/>
    <w:rsid w:val="00C6132D"/>
    <w:rsid w:val="00C6167E"/>
    <w:rsid w:val="00C6251F"/>
    <w:rsid w:val="00C631F5"/>
    <w:rsid w:val="00C70392"/>
    <w:rsid w:val="00C70C64"/>
    <w:rsid w:val="00C77A1A"/>
    <w:rsid w:val="00C825FC"/>
    <w:rsid w:val="00C938F7"/>
    <w:rsid w:val="00CA4CF6"/>
    <w:rsid w:val="00CA5743"/>
    <w:rsid w:val="00CC0EDA"/>
    <w:rsid w:val="00CC682A"/>
    <w:rsid w:val="00CF0DE5"/>
    <w:rsid w:val="00CF0F0F"/>
    <w:rsid w:val="00CF327B"/>
    <w:rsid w:val="00CF52E4"/>
    <w:rsid w:val="00D12219"/>
    <w:rsid w:val="00D23627"/>
    <w:rsid w:val="00D444AE"/>
    <w:rsid w:val="00D45B9F"/>
    <w:rsid w:val="00D54FC9"/>
    <w:rsid w:val="00D63627"/>
    <w:rsid w:val="00D75449"/>
    <w:rsid w:val="00D95FF8"/>
    <w:rsid w:val="00DB7B53"/>
    <w:rsid w:val="00DC2328"/>
    <w:rsid w:val="00DC42DD"/>
    <w:rsid w:val="00DE2774"/>
    <w:rsid w:val="00DE4187"/>
    <w:rsid w:val="00DF4B16"/>
    <w:rsid w:val="00E00D86"/>
    <w:rsid w:val="00E02892"/>
    <w:rsid w:val="00E04909"/>
    <w:rsid w:val="00E30613"/>
    <w:rsid w:val="00E33856"/>
    <w:rsid w:val="00E36F1B"/>
    <w:rsid w:val="00E3759B"/>
    <w:rsid w:val="00E42950"/>
    <w:rsid w:val="00E52BB5"/>
    <w:rsid w:val="00E53B79"/>
    <w:rsid w:val="00E6146A"/>
    <w:rsid w:val="00E75384"/>
    <w:rsid w:val="00E8127B"/>
    <w:rsid w:val="00E94673"/>
    <w:rsid w:val="00E970C4"/>
    <w:rsid w:val="00EA276D"/>
    <w:rsid w:val="00EA603E"/>
    <w:rsid w:val="00EB28EF"/>
    <w:rsid w:val="00EE2871"/>
    <w:rsid w:val="00F005CA"/>
    <w:rsid w:val="00F14B04"/>
    <w:rsid w:val="00F30A93"/>
    <w:rsid w:val="00F45357"/>
    <w:rsid w:val="00F51DB0"/>
    <w:rsid w:val="00F559C3"/>
    <w:rsid w:val="00F640A4"/>
    <w:rsid w:val="00F72DDB"/>
    <w:rsid w:val="00F83550"/>
    <w:rsid w:val="00F87D1B"/>
    <w:rsid w:val="00F94592"/>
    <w:rsid w:val="00FB2178"/>
    <w:rsid w:val="00FC17AB"/>
    <w:rsid w:val="00FC47B9"/>
    <w:rsid w:val="00FD1A9D"/>
    <w:rsid w:val="00FD1D97"/>
    <w:rsid w:val="00FD456D"/>
    <w:rsid w:val="00FD7C5B"/>
    <w:rsid w:val="00FE1E3A"/>
    <w:rsid w:val="00FF376E"/>
    <w:rsid w:val="0955726C"/>
    <w:rsid w:val="50A078EC"/>
    <w:rsid w:val="5C444FCF"/>
    <w:rsid w:val="7A536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3"/>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link w:val="16"/>
    <w:qFormat/>
    <w:uiPriority w:val="0"/>
    <w:rPr>
      <w:rFonts w:ascii="宋体" w:hAnsi="宋体"/>
      <w:sz w:val="28"/>
    </w:rPr>
  </w:style>
  <w:style w:type="paragraph" w:styleId="4">
    <w:name w:val="Body Text Indent"/>
    <w:basedOn w:val="1"/>
    <w:link w:val="18"/>
    <w:uiPriority w:val="0"/>
    <w:pPr>
      <w:ind w:firstLine="720" w:firstLineChars="257"/>
    </w:pPr>
    <w:rPr>
      <w:rFonts w:ascii="宋体" w:hAnsi="宋体"/>
      <w:sz w:val="28"/>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22"/>
    <w:rPr>
      <w:b/>
      <w:bCs/>
    </w:rPr>
  </w:style>
  <w:style w:type="character" w:styleId="12">
    <w:name w:val="FollowedHyperlink"/>
    <w:basedOn w:val="10"/>
    <w:semiHidden/>
    <w:unhideWhenUsed/>
    <w:uiPriority w:val="0"/>
    <w:rPr>
      <w:color w:val="800080"/>
      <w:u w:val="none"/>
    </w:rPr>
  </w:style>
  <w:style w:type="character" w:styleId="13">
    <w:name w:val="Hyperlink"/>
    <w:basedOn w:val="10"/>
    <w:semiHidden/>
    <w:unhideWhenUsed/>
    <w:uiPriority w:val="0"/>
    <w:rPr>
      <w:color w:val="0000FF"/>
      <w:u w:val="none"/>
    </w:rPr>
  </w:style>
  <w:style w:type="character" w:customStyle="1" w:styleId="14">
    <w:name w:val="页眉 Char"/>
    <w:basedOn w:val="10"/>
    <w:link w:val="8"/>
    <w:qFormat/>
    <w:uiPriority w:val="0"/>
    <w:rPr>
      <w:kern w:val="2"/>
      <w:sz w:val="18"/>
      <w:szCs w:val="18"/>
    </w:rPr>
  </w:style>
  <w:style w:type="character" w:customStyle="1" w:styleId="15">
    <w:name w:val="页脚 Char"/>
    <w:basedOn w:val="10"/>
    <w:link w:val="7"/>
    <w:qFormat/>
    <w:uiPriority w:val="99"/>
    <w:rPr>
      <w:kern w:val="2"/>
      <w:sz w:val="18"/>
      <w:szCs w:val="18"/>
    </w:rPr>
  </w:style>
  <w:style w:type="character" w:customStyle="1" w:styleId="16">
    <w:name w:val="称呼 Char"/>
    <w:basedOn w:val="10"/>
    <w:link w:val="3"/>
    <w:qFormat/>
    <w:uiPriority w:val="0"/>
    <w:rPr>
      <w:rFonts w:ascii="宋体" w:hAnsi="宋体"/>
      <w:kern w:val="2"/>
      <w:sz w:val="28"/>
      <w:szCs w:val="24"/>
    </w:rPr>
  </w:style>
  <w:style w:type="character" w:customStyle="1" w:styleId="17">
    <w:name w:val="16"/>
    <w:qFormat/>
    <w:uiPriority w:val="0"/>
    <w:rPr>
      <w:rFonts w:hint="default" w:ascii="Calibri" w:hAnsi="Calibri" w:cs="Calibri"/>
      <w:b/>
      <w:bCs/>
    </w:rPr>
  </w:style>
  <w:style w:type="character" w:customStyle="1" w:styleId="18">
    <w:name w:val="正文文本缩进 Char"/>
    <w:link w:val="4"/>
    <w:qFormat/>
    <w:uiPriority w:val="0"/>
    <w:rPr>
      <w:rFonts w:ascii="宋体" w:hAnsi="宋体"/>
      <w:kern w:val="2"/>
      <w:sz w:val="28"/>
      <w:szCs w:val="24"/>
    </w:rPr>
  </w:style>
  <w:style w:type="character" w:customStyle="1" w:styleId="19">
    <w:name w:val="正文文本缩进 Char1"/>
    <w:basedOn w:val="10"/>
    <w:qFormat/>
    <w:uiPriority w:val="0"/>
    <w:rPr>
      <w:kern w:val="2"/>
      <w:sz w:val="21"/>
      <w:szCs w:val="24"/>
    </w:rPr>
  </w:style>
  <w:style w:type="paragraph" w:customStyle="1" w:styleId="20">
    <w:name w:val="HTML Top of Form"/>
    <w:basedOn w:val="1"/>
    <w:next w:val="1"/>
    <w:link w:val="21"/>
    <w:uiPriority w:val="0"/>
    <w:pPr>
      <w:pBdr>
        <w:bottom w:val="single" w:color="auto" w:sz="6" w:space="1"/>
      </w:pBdr>
      <w:jc w:val="center"/>
    </w:pPr>
    <w:rPr>
      <w:rFonts w:ascii="Arial"/>
      <w:vanish/>
      <w:sz w:val="16"/>
      <w:szCs w:val="22"/>
    </w:rPr>
  </w:style>
  <w:style w:type="character" w:customStyle="1" w:styleId="21">
    <w:name w:val="z-窗体顶端 Char"/>
    <w:basedOn w:val="10"/>
    <w:link w:val="20"/>
    <w:qFormat/>
    <w:uiPriority w:val="0"/>
    <w:rPr>
      <w:rFonts w:ascii="Arial"/>
      <w:vanish/>
      <w:kern w:val="2"/>
      <w:sz w:val="16"/>
      <w:szCs w:val="22"/>
    </w:rPr>
  </w:style>
  <w:style w:type="paragraph" w:customStyle="1" w:styleId="22">
    <w:name w:val="z-窗体顶端1"/>
    <w:basedOn w:val="1"/>
    <w:next w:val="1"/>
    <w:qFormat/>
    <w:uiPriority w:val="0"/>
    <w:pPr>
      <w:pBdr>
        <w:bottom w:val="single" w:color="auto" w:sz="6" w:space="1"/>
      </w:pBdr>
      <w:jc w:val="center"/>
    </w:pPr>
    <w:rPr>
      <w:rFonts w:ascii="Arial"/>
      <w:vanish/>
      <w:sz w:val="16"/>
    </w:rPr>
  </w:style>
  <w:style w:type="character" w:customStyle="1" w:styleId="23">
    <w:name w:val="标题 2 Char"/>
    <w:basedOn w:val="10"/>
    <w:link w:val="2"/>
    <w:qFormat/>
    <w:uiPriority w:val="0"/>
    <w:rPr>
      <w:rFonts w:ascii="宋体" w:hAnsi="宋体" w:cs="宋体"/>
      <w:b/>
      <w:bCs/>
      <w:sz w:val="36"/>
      <w:szCs w:val="36"/>
    </w:rPr>
  </w:style>
  <w:style w:type="paragraph" w:customStyle="1" w:styleId="24">
    <w:name w:val="_Style 23"/>
    <w:basedOn w:val="1"/>
    <w:next w:val="1"/>
    <w:uiPriority w:val="0"/>
    <w:pPr>
      <w:pBdr>
        <w:bottom w:val="single" w:color="auto" w:sz="6" w:space="1"/>
      </w:pBdr>
      <w:jc w:val="center"/>
    </w:pPr>
    <w:rPr>
      <w:rFonts w:ascii="Arial" w:eastAsia="宋体"/>
      <w:vanish/>
      <w:sz w:val="16"/>
    </w:rPr>
  </w:style>
  <w:style w:type="paragraph" w:customStyle="1" w:styleId="25">
    <w:name w:val="_Style 24"/>
    <w:basedOn w:val="1"/>
    <w:next w:val="1"/>
    <w:uiPriority w:val="0"/>
    <w:pPr>
      <w:pBdr>
        <w:top w:val="single" w:color="auto" w:sz="6" w:space="1"/>
      </w:pBdr>
      <w:jc w:val="center"/>
    </w:pPr>
    <w:rPr>
      <w:rFonts w:ascii="Arial" w:eastAsia="宋体"/>
      <w:vanish/>
      <w:sz w:val="16"/>
    </w:rPr>
  </w:style>
  <w:style w:type="paragraph" w:customStyle="1" w:styleId="26">
    <w:name w:val="_Style 1"/>
    <w:basedOn w:val="1"/>
    <w:next w:val="1"/>
    <w:qFormat/>
    <w:uiPriority w:val="0"/>
    <w:pPr>
      <w:pBdr>
        <w:bottom w:val="single" w:color="auto" w:sz="6" w:space="1"/>
      </w:pBdr>
      <w:jc w:val="center"/>
    </w:pPr>
    <w:rPr>
      <w:rFonts w:ascii="Arial" w:eastAsia="宋体"/>
      <w:vanish/>
      <w:sz w:val="16"/>
    </w:rPr>
  </w:style>
  <w:style w:type="paragraph" w:customStyle="1" w:styleId="27">
    <w:name w:val="_Style 2"/>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1189</Words>
  <Characters>1230</Characters>
  <Lines>11</Lines>
  <Paragraphs>3</Paragraphs>
  <TotalTime>0</TotalTime>
  <ScaleCrop>false</ScaleCrop>
  <LinksUpToDate>false</LinksUpToDate>
  <CharactersWithSpaces>1320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2022-08-26T08:31:00Z</dcterms:created>
  <dc:creator>微软用户</dc:creator>
  <cp:lastModifiedBy>Administrator</cp:lastModifiedBy>
  <cp:lastPrinted>2020-05-21T02:29:00Z</cp:lastPrinted>
  <dcterms:modified xsi:type="dcterms:W3CDTF">2022-08-30T07:39:22Z</dcterms:modified>
  <dc:title>医大医技委〔2013〕003号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5DEA9435ECA5477C81C27F2A98999BD0</vt:lpwstr>
  </property>
</Properties>
</file>