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9C8D">
      <w:pPr>
        <w:jc w:val="center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8"/>
        </w:rPr>
        <w:t>日程安排表</w:t>
      </w:r>
    </w:p>
    <w:p w14:paraId="25E8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 xml:space="preserve">Meeting: The 13th </w:t>
      </w:r>
      <w:r>
        <w:rPr>
          <w:rFonts w:ascii="Times New Roman" w:hAnsi="Times New Roman" w:eastAsia="楷体"/>
          <w:sz w:val="24"/>
        </w:rPr>
        <w:t>Hong Kong Allergy Convention</w:t>
      </w:r>
      <w:r>
        <w:rPr>
          <w:rFonts w:hint="eastAsia" w:ascii="Times New Roman" w:hAnsi="Times New Roman" w:eastAsia="楷体"/>
          <w:sz w:val="24"/>
        </w:rPr>
        <w:t xml:space="preserve"> (HKAC 2025)</w:t>
      </w:r>
    </w:p>
    <w:p w14:paraId="28F7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t>T</w:t>
      </w:r>
      <w:r>
        <w:rPr>
          <w:rFonts w:hint="eastAsia" w:ascii="Times New Roman" w:hAnsi="Times New Roman" w:eastAsia="楷体"/>
          <w:sz w:val="24"/>
        </w:rPr>
        <w:t>ime: 17 October to 20 October, 2025</w:t>
      </w:r>
    </w:p>
    <w:p w14:paraId="68AD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会议：第十三届香港过敏大会（HKAC 2025）</w:t>
      </w:r>
    </w:p>
    <w:p w14:paraId="12C0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地点：中国香港</w:t>
      </w:r>
    </w:p>
    <w:p w14:paraId="7C5B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时间：2025年10月17日至2025年10月20日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 w14:paraId="38A8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544D6853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2025年10月17日，星期五</w:t>
            </w:r>
          </w:p>
        </w:tc>
      </w:tr>
      <w:tr w14:paraId="5F9A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71337EF8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福州-香港西九龙，高铁G3001 08:36-14:02</w:t>
            </w:r>
          </w:p>
        </w:tc>
      </w:tr>
      <w:tr w14:paraId="47DA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07BCFD2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15:00-18:00</w:t>
            </w:r>
          </w:p>
        </w:tc>
        <w:tc>
          <w:tcPr>
            <w:tcW w:w="5324" w:type="dxa"/>
            <w:vAlign w:val="center"/>
          </w:tcPr>
          <w:p w14:paraId="179EF2EE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参观大会会场，与参会人员进行学术交流</w:t>
            </w:r>
          </w:p>
        </w:tc>
      </w:tr>
      <w:tr w14:paraId="58F5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1CE359B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2025年10月18日，星期六</w:t>
            </w:r>
          </w:p>
        </w:tc>
      </w:tr>
      <w:tr w14:paraId="3B5B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66EBEA0E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时间</w:t>
            </w:r>
          </w:p>
        </w:tc>
        <w:tc>
          <w:tcPr>
            <w:tcW w:w="5324" w:type="dxa"/>
            <w:vAlign w:val="center"/>
          </w:tcPr>
          <w:p w14:paraId="037F07D0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会议内容</w:t>
            </w:r>
          </w:p>
        </w:tc>
      </w:tr>
      <w:tr w14:paraId="1253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3C346408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09:00-12:00</w:t>
            </w:r>
          </w:p>
        </w:tc>
        <w:tc>
          <w:tcPr>
            <w:tcW w:w="5324" w:type="dxa"/>
            <w:vAlign w:val="center"/>
          </w:tcPr>
          <w:p w14:paraId="40EE5582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观看壁报展示，与参会人员进行学术交流</w:t>
            </w:r>
          </w:p>
        </w:tc>
      </w:tr>
      <w:tr w14:paraId="61F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3A791067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13:15-14:00</w:t>
            </w:r>
          </w:p>
        </w:tc>
        <w:tc>
          <w:tcPr>
            <w:tcW w:w="5324" w:type="dxa"/>
            <w:vAlign w:val="center"/>
          </w:tcPr>
          <w:p w14:paraId="51771F53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李德宏教授纪念讲座</w:t>
            </w:r>
          </w:p>
        </w:tc>
      </w:tr>
      <w:tr w14:paraId="1FDD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40829CD7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14:00-15:30</w:t>
            </w:r>
          </w:p>
        </w:tc>
        <w:tc>
          <w:tcPr>
            <w:tcW w:w="5324" w:type="dxa"/>
            <w:vAlign w:val="center"/>
          </w:tcPr>
          <w:p w14:paraId="6DC7AA50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临床过敏的创新：从本地到全球</w:t>
            </w:r>
          </w:p>
        </w:tc>
      </w:tr>
      <w:tr w14:paraId="3C76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1461FA88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16:00-16:35</w:t>
            </w:r>
          </w:p>
        </w:tc>
        <w:tc>
          <w:tcPr>
            <w:tcW w:w="5324" w:type="dxa"/>
            <w:vAlign w:val="center"/>
          </w:tcPr>
          <w:p w14:paraId="0DD4EC35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ACAAI 研讨会</w:t>
            </w:r>
          </w:p>
        </w:tc>
      </w:tr>
      <w:tr w14:paraId="67E5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22980C8F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16:35-18:05</w:t>
            </w:r>
          </w:p>
        </w:tc>
        <w:tc>
          <w:tcPr>
            <w:tcW w:w="5324" w:type="dxa"/>
            <w:vAlign w:val="center"/>
          </w:tcPr>
          <w:p w14:paraId="3E268C6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过敏性气道疾病的新诊断和治疗方法</w:t>
            </w:r>
          </w:p>
        </w:tc>
      </w:tr>
      <w:tr w14:paraId="23FF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96" w:type="dxa"/>
            <w:gridSpan w:val="2"/>
            <w:vAlign w:val="center"/>
          </w:tcPr>
          <w:p w14:paraId="2F607F4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2025年10月19日，星期日</w:t>
            </w:r>
          </w:p>
        </w:tc>
      </w:tr>
      <w:tr w14:paraId="238C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28146434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09:30-10:45</w:t>
            </w:r>
          </w:p>
        </w:tc>
        <w:tc>
          <w:tcPr>
            <w:tcW w:w="5324" w:type="dxa"/>
            <w:vAlign w:val="center"/>
          </w:tcPr>
          <w:p w14:paraId="3154F6C8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食物过敏研讨会</w:t>
            </w:r>
          </w:p>
        </w:tc>
      </w:tr>
      <w:tr w14:paraId="6750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548C258A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11:15-11:45</w:t>
            </w:r>
          </w:p>
        </w:tc>
        <w:tc>
          <w:tcPr>
            <w:tcW w:w="5324" w:type="dxa"/>
            <w:vAlign w:val="center"/>
          </w:tcPr>
          <w:p w14:paraId="1F8909FC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利国伟爵士讲座</w:t>
            </w:r>
          </w:p>
        </w:tc>
      </w:tr>
      <w:tr w14:paraId="4F92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1F66C290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11:45-13:15</w:t>
            </w:r>
          </w:p>
        </w:tc>
        <w:tc>
          <w:tcPr>
            <w:tcW w:w="5324" w:type="dxa"/>
            <w:vAlign w:val="center"/>
          </w:tcPr>
          <w:p w14:paraId="4442BE7E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口头摘要汇报</w:t>
            </w:r>
          </w:p>
        </w:tc>
      </w:tr>
      <w:tr w14:paraId="2167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4AECA34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14:15-14:50</w:t>
            </w:r>
          </w:p>
        </w:tc>
        <w:tc>
          <w:tcPr>
            <w:tcW w:w="5324" w:type="dxa"/>
            <w:vAlign w:val="center"/>
          </w:tcPr>
          <w:p w14:paraId="73410B9F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WAO研讨会</w:t>
            </w:r>
          </w:p>
        </w:tc>
      </w:tr>
      <w:tr w14:paraId="53CC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25323535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14:50-16:20</w:t>
            </w:r>
          </w:p>
        </w:tc>
        <w:tc>
          <w:tcPr>
            <w:tcW w:w="5324" w:type="dxa"/>
            <w:vAlign w:val="center"/>
          </w:tcPr>
          <w:p w14:paraId="122FEE0D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过敏预防和检测的开创性策略</w:t>
            </w:r>
          </w:p>
        </w:tc>
      </w:tr>
      <w:tr w14:paraId="3B7A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5817E58F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16:45-17:15</w:t>
            </w:r>
          </w:p>
        </w:tc>
        <w:tc>
          <w:tcPr>
            <w:tcW w:w="5324" w:type="dxa"/>
            <w:vAlign w:val="center"/>
          </w:tcPr>
          <w:p w14:paraId="27CE96C3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药物过敏研讨会</w:t>
            </w:r>
          </w:p>
        </w:tc>
      </w:tr>
      <w:tr w14:paraId="66DD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1946D865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17:15-18:30</w:t>
            </w:r>
          </w:p>
        </w:tc>
        <w:tc>
          <w:tcPr>
            <w:tcW w:w="5324" w:type="dxa"/>
            <w:vAlign w:val="center"/>
          </w:tcPr>
          <w:p w14:paraId="4DE860F9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与参会人员进行学术交流</w:t>
            </w:r>
          </w:p>
        </w:tc>
      </w:tr>
      <w:tr w14:paraId="7C0E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194EB8A8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2025年10月20日，星期一</w:t>
            </w:r>
          </w:p>
        </w:tc>
      </w:tr>
      <w:tr w14:paraId="0686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2" w:type="dxa"/>
            <w:vAlign w:val="center"/>
          </w:tcPr>
          <w:p w14:paraId="613F0CA6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08:30-13:30</w:t>
            </w:r>
          </w:p>
        </w:tc>
        <w:tc>
          <w:tcPr>
            <w:tcW w:w="5324" w:type="dxa"/>
            <w:vAlign w:val="center"/>
          </w:tcPr>
          <w:p w14:paraId="20B979EB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收拾行李，前往香港西九龙高铁站</w:t>
            </w:r>
          </w:p>
        </w:tc>
      </w:tr>
      <w:tr w14:paraId="5CAA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5A7F31E7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香港西九龙-福州，高铁G3002 14:24-19:57</w:t>
            </w:r>
          </w:p>
        </w:tc>
      </w:tr>
      <w:tr w14:paraId="1867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296" w:type="dxa"/>
            <w:gridSpan w:val="2"/>
            <w:vAlign w:val="center"/>
          </w:tcPr>
          <w:p w14:paraId="05DD5DE2">
            <w:pPr>
              <w:spacing w:after="0" w:line="240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抵达福州</w:t>
            </w:r>
          </w:p>
        </w:tc>
      </w:tr>
    </w:tbl>
    <w:p w14:paraId="310E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79" w:lineRule="auto"/>
        <w:ind w:firstLine="6240" w:firstLineChars="2600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签名：</w:t>
      </w:r>
      <w:bookmarkStart w:id="0" w:name="_GoBack"/>
      <w:bookmarkEnd w:id="0"/>
    </w:p>
    <w:p w14:paraId="20B5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79" w:lineRule="auto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ascii="Times New Roman" w:hAnsi="Times New Roman" w:eastAsia="楷体"/>
          <w:sz w:val="24"/>
        </w:rPr>
        <w:tab/>
      </w:r>
      <w:r>
        <w:rPr>
          <w:rFonts w:hint="eastAsia" w:ascii="Times New Roman" w:hAnsi="Times New Roman" w:eastAsia="楷体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楷体"/>
          <w:sz w:val="24"/>
        </w:rPr>
        <w:t>日期：</w:t>
      </w:r>
    </w:p>
    <w:sectPr>
      <w:pgSz w:w="11906" w:h="16838"/>
      <w:pgMar w:top="1440" w:right="1800" w:bottom="65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C"/>
    <w:rsid w:val="00160229"/>
    <w:rsid w:val="00167B36"/>
    <w:rsid w:val="00205E8F"/>
    <w:rsid w:val="00211E2E"/>
    <w:rsid w:val="0024625C"/>
    <w:rsid w:val="0038516C"/>
    <w:rsid w:val="003858BC"/>
    <w:rsid w:val="003901CA"/>
    <w:rsid w:val="00482601"/>
    <w:rsid w:val="004919B8"/>
    <w:rsid w:val="006C31CA"/>
    <w:rsid w:val="00882D12"/>
    <w:rsid w:val="00D02E3E"/>
    <w:rsid w:val="00DE051D"/>
    <w:rsid w:val="4AF0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三线表"/>
    <w:basedOn w:val="13"/>
    <w:uiPriority w:val="99"/>
    <w:pPr>
      <w:spacing w:after="0" w:line="240" w:lineRule="auto"/>
    </w:pPr>
    <w:rPr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auto" w:sz="6" w:space="0"/>
        </w:tcBorders>
      </w:tcPr>
    </w:tblStyle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580</Characters>
  <Lines>4</Lines>
  <Paragraphs>1</Paragraphs>
  <TotalTime>46</TotalTime>
  <ScaleCrop>false</ScaleCrop>
  <LinksUpToDate>false</LinksUpToDate>
  <CharactersWithSpaces>630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2025-09-12T07:41:00Z</dcterms:created>
  <dc:creator>4947</dc:creator>
  <cp:lastModifiedBy>Q``</cp:lastModifiedBy>
  <dcterms:modified xsi:type="dcterms:W3CDTF">2025-09-19T09:26:45Z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eyJoZGlkIjoiY2U3YmNhZWVhZTgzMjNiZjZhZDFkZjIxYjZhM2IzZDkiLCJ1c2VySWQiOiIyNjA5NzE2NzEifQ==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A88FE965B24148BCB8A7F7A868EA39E1_12</vt:lpwstr>
  </property>
</Properties>
</file>