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Pr>
          <w:sz w:val="30"/>
        </w:rPr>
      </w:pPr>
    </w:p>
    <w:p>
      <w:pPr>
        <w:ind w:right="-2" w:firstLine="2891" w:firstLineChars="900"/>
        <w:rPr>
          <w:b/>
          <w:bCs/>
          <w:sz w:val="32"/>
        </w:rPr>
      </w:pPr>
    </w:p>
    <w:p>
      <w:pPr>
        <w:ind w:right="-2" w:firstLine="2891" w:firstLineChars="900"/>
        <w:rPr>
          <w:b/>
          <w:bCs/>
          <w:sz w:val="32"/>
        </w:rPr>
      </w:pPr>
    </w:p>
    <w:p>
      <w:pPr>
        <w:ind w:right="-2" w:firstLine="3855" w:firstLineChars="1200"/>
        <w:rPr>
          <w:b/>
          <w:bCs/>
          <w:sz w:val="32"/>
        </w:rPr>
      </w:pPr>
    </w:p>
    <w:p>
      <w:pPr>
        <w:ind w:right="-2" w:firstLine="3855" w:firstLineChars="1200"/>
        <w:rPr>
          <w:b/>
          <w:bCs/>
          <w:sz w:val="32"/>
        </w:rPr>
      </w:pPr>
    </w:p>
    <w:p>
      <w:pPr>
        <w:ind w:right="-2" w:firstLine="3855" w:firstLineChars="1200"/>
        <w:rPr>
          <w:b/>
          <w:bCs/>
          <w:sz w:val="32"/>
        </w:rPr>
      </w:pPr>
    </w:p>
    <w:p>
      <w:pPr>
        <w:spacing w:line="360" w:lineRule="exact"/>
        <w:ind w:right="-2" w:firstLine="3855" w:firstLineChars="1200"/>
        <w:rPr>
          <w:b/>
          <w:bCs/>
          <w:sz w:val="32"/>
        </w:rPr>
      </w:pPr>
      <w:bookmarkStart w:id="1" w:name="_GoBack"/>
      <w:bookmarkEnd w:id="1"/>
    </w:p>
    <w:p>
      <w:pPr>
        <w:spacing w:line="560" w:lineRule="exact"/>
        <w:ind w:right="-2"/>
        <w:jc w:val="center"/>
        <w:rPr>
          <w:rFonts w:ascii="仿宋_GB2312" w:eastAsia="仿宋_GB2312"/>
          <w:bCs/>
          <w:sz w:val="28"/>
          <w:szCs w:val="28"/>
          <w:highlight w:val="none"/>
        </w:rPr>
      </w:pPr>
      <w:r>
        <w:rPr>
          <w:rFonts w:hint="eastAsia" w:ascii="仿宋_GB2312" w:eastAsia="仿宋_GB2312"/>
          <w:bCs/>
          <w:sz w:val="28"/>
          <w:szCs w:val="28"/>
          <w:highlight w:val="none"/>
        </w:rPr>
        <w:t>医大医技〔20</w:t>
      </w:r>
      <w:r>
        <w:rPr>
          <w:rFonts w:hint="eastAsia" w:ascii="仿宋_GB2312" w:eastAsia="仿宋_GB2312"/>
          <w:bCs/>
          <w:sz w:val="28"/>
          <w:szCs w:val="28"/>
          <w:highlight w:val="none"/>
          <w:lang w:val="en-US" w:eastAsia="zh-CN"/>
        </w:rPr>
        <w:t>24</w:t>
      </w:r>
      <w:r>
        <w:rPr>
          <w:rFonts w:hint="eastAsia" w:ascii="仿宋_GB2312" w:eastAsia="仿宋_GB2312"/>
          <w:bCs/>
          <w:sz w:val="28"/>
          <w:szCs w:val="28"/>
          <w:highlight w:val="none"/>
        </w:rPr>
        <w:t>〕</w:t>
      </w:r>
      <w:r>
        <w:rPr>
          <w:rFonts w:hint="eastAsia" w:ascii="仿宋_GB2312" w:eastAsia="仿宋_GB2312"/>
          <w:bCs/>
          <w:sz w:val="28"/>
          <w:szCs w:val="28"/>
          <w:highlight w:val="none"/>
          <w:lang w:val="en-US" w:eastAsia="zh-CN"/>
        </w:rPr>
        <w:t>10</w:t>
      </w:r>
      <w:r>
        <w:rPr>
          <w:rFonts w:hint="eastAsia" w:ascii="仿宋_GB2312" w:eastAsia="仿宋_GB2312"/>
          <w:bCs/>
          <w:sz w:val="28"/>
          <w:szCs w:val="28"/>
          <w:highlight w:val="none"/>
        </w:rPr>
        <w:t>号</w:t>
      </w:r>
    </w:p>
    <w:p>
      <w:pPr>
        <w:spacing w:line="560" w:lineRule="exact"/>
        <w:jc w:val="center"/>
        <w:rPr>
          <w:rFonts w:eastAsia="黑体"/>
          <w:b/>
          <w:bCs/>
          <w:sz w:val="18"/>
          <w:highlight w:val="none"/>
        </w:rPr>
      </w:pPr>
    </w:p>
    <w:p>
      <w:pPr>
        <w:spacing w:line="560" w:lineRule="exact"/>
        <w:jc w:val="center"/>
        <w:rPr>
          <w:rFonts w:hint="eastAsia" w:ascii="方正公文小标宋" w:hAnsi="方正公文小标宋" w:eastAsia="方正公文小标宋" w:cs="方正公文小标宋"/>
          <w:b/>
          <w:sz w:val="36"/>
          <w:szCs w:val="36"/>
          <w:highlight w:val="none"/>
        </w:rPr>
      </w:pPr>
      <w:r>
        <w:rPr>
          <w:rFonts w:hint="eastAsia" w:ascii="方正公文小标宋" w:hAnsi="方正公文小标宋" w:eastAsia="方正公文小标宋" w:cs="方正公文小标宋"/>
          <w:b/>
          <w:sz w:val="36"/>
          <w:szCs w:val="36"/>
          <w:highlight w:val="none"/>
        </w:rPr>
        <w:t>关于印发《福建医科大学医学技术与工程学院学生奖学金评审办法（20</w:t>
      </w:r>
      <w:r>
        <w:rPr>
          <w:rFonts w:hint="eastAsia" w:ascii="方正公文小标宋" w:hAnsi="方正公文小标宋" w:eastAsia="方正公文小标宋" w:cs="方正公文小标宋"/>
          <w:b/>
          <w:sz w:val="36"/>
          <w:szCs w:val="36"/>
          <w:highlight w:val="none"/>
          <w:lang w:val="en-US" w:eastAsia="zh-CN"/>
        </w:rPr>
        <w:t>24</w:t>
      </w:r>
      <w:r>
        <w:rPr>
          <w:rFonts w:hint="eastAsia" w:ascii="方正公文小标宋" w:hAnsi="方正公文小标宋" w:eastAsia="方正公文小标宋" w:cs="方正公文小标宋"/>
          <w:b/>
          <w:sz w:val="36"/>
          <w:szCs w:val="36"/>
          <w:highlight w:val="none"/>
        </w:rPr>
        <w:t>年修订）》的通知</w:t>
      </w:r>
    </w:p>
    <w:p>
      <w:pPr>
        <w:rPr>
          <w:rFonts w:hint="eastAsia" w:ascii="仿宋_GB2312" w:eastAsia="仿宋_GB2312"/>
          <w:b/>
          <w:sz w:val="32"/>
          <w:szCs w:val="32"/>
          <w:highlight w:val="none"/>
        </w:rPr>
      </w:pPr>
    </w:p>
    <w:p>
      <w:pPr>
        <w:rPr>
          <w:rFonts w:hint="eastAsia" w:ascii="仿宋_GB2312" w:eastAsia="仿宋_GB2312"/>
          <w:b/>
          <w:sz w:val="32"/>
          <w:szCs w:val="32"/>
          <w:highlight w:val="none"/>
        </w:rPr>
      </w:pPr>
      <w:r>
        <w:rPr>
          <w:rFonts w:hint="eastAsia" w:ascii="仿宋_GB2312" w:eastAsia="仿宋_GB2312"/>
          <w:b/>
          <w:sz w:val="32"/>
          <w:szCs w:val="32"/>
          <w:highlight w:val="none"/>
        </w:rPr>
        <w:t>各</w:t>
      </w:r>
      <w:r>
        <w:rPr>
          <w:rFonts w:hint="eastAsia" w:ascii="仿宋_GB2312" w:eastAsia="仿宋_GB2312"/>
          <w:b/>
          <w:sz w:val="32"/>
          <w:szCs w:val="32"/>
          <w:highlight w:val="none"/>
          <w:lang w:val="en-US" w:eastAsia="zh-CN"/>
        </w:rPr>
        <w:t>年级</w:t>
      </w:r>
      <w:r>
        <w:rPr>
          <w:rFonts w:hint="eastAsia" w:ascii="仿宋_GB2312" w:eastAsia="仿宋_GB2312"/>
          <w:b/>
          <w:sz w:val="32"/>
          <w:szCs w:val="32"/>
          <w:highlight w:val="none"/>
          <w:lang w:eastAsia="zh-CN"/>
        </w:rPr>
        <w:t>、</w:t>
      </w:r>
      <w:r>
        <w:rPr>
          <w:rFonts w:hint="eastAsia" w:ascii="仿宋_GB2312" w:eastAsia="仿宋_GB2312"/>
          <w:b/>
          <w:sz w:val="32"/>
          <w:szCs w:val="32"/>
          <w:highlight w:val="none"/>
        </w:rPr>
        <w:t>各</w:t>
      </w:r>
      <w:r>
        <w:rPr>
          <w:rFonts w:hint="eastAsia" w:ascii="仿宋_GB2312" w:eastAsia="仿宋_GB2312"/>
          <w:b/>
          <w:sz w:val="32"/>
          <w:szCs w:val="32"/>
          <w:highlight w:val="none"/>
          <w:lang w:val="en-US" w:eastAsia="zh-CN"/>
        </w:rPr>
        <w:t>专业</w:t>
      </w:r>
      <w:r>
        <w:rPr>
          <w:rFonts w:hint="eastAsia" w:ascii="仿宋_GB2312" w:eastAsia="仿宋_GB2312"/>
          <w:b/>
          <w:sz w:val="32"/>
          <w:szCs w:val="32"/>
          <w:highlight w:val="none"/>
        </w:rPr>
        <w:t>：</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为激励学生</w:t>
      </w:r>
      <w:r>
        <w:rPr>
          <w:rFonts w:hint="eastAsia" w:ascii="仿宋_GB2312" w:eastAsia="仿宋_GB2312"/>
          <w:sz w:val="32"/>
          <w:szCs w:val="32"/>
          <w:highlight w:val="none"/>
          <w:lang w:eastAsia="zh-CN"/>
        </w:rPr>
        <w:t>刻苦</w:t>
      </w:r>
      <w:r>
        <w:rPr>
          <w:rFonts w:hint="eastAsia" w:ascii="仿宋_GB2312" w:eastAsia="仿宋_GB2312"/>
          <w:sz w:val="32"/>
          <w:szCs w:val="32"/>
          <w:highlight w:val="none"/>
        </w:rPr>
        <w:t>学习</w:t>
      </w:r>
      <w:r>
        <w:rPr>
          <w:rFonts w:hint="eastAsia" w:ascii="仿宋_GB2312" w:eastAsia="仿宋_GB2312"/>
          <w:sz w:val="32"/>
          <w:szCs w:val="32"/>
          <w:highlight w:val="none"/>
          <w:lang w:eastAsia="zh-CN"/>
        </w:rPr>
        <w:t>、奋发向上，</w:t>
      </w:r>
      <w:r>
        <w:rPr>
          <w:rFonts w:hint="eastAsia" w:ascii="仿宋_GB2312" w:eastAsia="仿宋_GB2312"/>
          <w:sz w:val="32"/>
          <w:szCs w:val="32"/>
          <w:highlight w:val="none"/>
        </w:rPr>
        <w:t>营造良好的学风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经学院学生奖助工作领导小组审议，</w:t>
      </w:r>
      <w:r>
        <w:rPr>
          <w:rFonts w:hint="eastAsia" w:ascii="仿宋_GB2312" w:eastAsia="仿宋_GB2312"/>
          <w:sz w:val="32"/>
          <w:szCs w:val="32"/>
          <w:highlight w:val="none"/>
        </w:rPr>
        <w:t>现将《福建医科大学医学技术与工程学院学生奖学金评审办法（20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年修订）》印发给大家，请遵照执行。</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jc w:val="right"/>
        <w:rPr>
          <w:rFonts w:ascii="仿宋_GB2312" w:eastAsia="仿宋_GB2312"/>
          <w:sz w:val="32"/>
          <w:szCs w:val="32"/>
          <w:highlight w:val="none"/>
        </w:rPr>
      </w:pPr>
      <w:r>
        <w:rPr>
          <w:rFonts w:hint="eastAsia" w:ascii="仿宋_GB2312" w:eastAsia="仿宋_GB2312"/>
          <w:sz w:val="32"/>
          <w:szCs w:val="32"/>
          <w:highlight w:val="none"/>
        </w:rPr>
        <w:t>福建医科大学医学技术与工程学院</w:t>
      </w:r>
    </w:p>
    <w:p>
      <w:pPr>
        <w:spacing w:line="560" w:lineRule="exact"/>
        <w:ind w:firstLine="640" w:firstLineChars="200"/>
        <w:jc w:val="right"/>
        <w:rPr>
          <w:rFonts w:ascii="仿宋_GB2312" w:eastAsia="仿宋_GB2312"/>
          <w:sz w:val="32"/>
          <w:szCs w:val="32"/>
          <w:highlight w:val="none"/>
        </w:rPr>
      </w:pP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日</w:t>
      </w:r>
    </w:p>
    <w:p>
      <w:pPr>
        <w:spacing w:line="560" w:lineRule="exact"/>
        <w:ind w:firstLine="640" w:firstLineChars="200"/>
        <w:jc w:val="right"/>
        <w:rPr>
          <w:rFonts w:ascii="仿宋_GB2312" w:eastAsia="仿宋_GB2312"/>
          <w:sz w:val="32"/>
          <w:szCs w:val="32"/>
          <w:highlight w:val="none"/>
        </w:rPr>
      </w:pPr>
    </w:p>
    <w:p>
      <w:pPr>
        <w:pStyle w:val="7"/>
        <w:widowControl/>
        <w:spacing w:beforeAutospacing="0" w:afterAutospacing="0" w:line="560" w:lineRule="exact"/>
        <w:jc w:val="center"/>
        <w:rPr>
          <w:rStyle w:val="10"/>
          <w:rFonts w:hint="eastAsia" w:ascii="方正公文小标宋" w:hAnsi="方正公文小标宋" w:eastAsia="方正公文小标宋" w:cs="方正公文小标宋"/>
          <w:sz w:val="36"/>
          <w:szCs w:val="36"/>
          <w:highlight w:val="none"/>
        </w:rPr>
      </w:pPr>
      <w:r>
        <w:rPr>
          <w:rStyle w:val="10"/>
          <w:rFonts w:hint="eastAsia" w:ascii="方正公文小标宋" w:hAnsi="方正公文小标宋" w:eastAsia="方正公文小标宋" w:cs="方正公文小标宋"/>
          <w:sz w:val="36"/>
          <w:szCs w:val="36"/>
          <w:highlight w:val="none"/>
        </w:rPr>
        <w:t>福建医科大学医学技术与工程学院学生奖学金</w:t>
      </w:r>
    </w:p>
    <w:p>
      <w:pPr>
        <w:pStyle w:val="7"/>
        <w:widowControl/>
        <w:spacing w:beforeAutospacing="0" w:afterAutospacing="0" w:line="560" w:lineRule="exact"/>
        <w:jc w:val="center"/>
        <w:rPr>
          <w:rStyle w:val="10"/>
          <w:rFonts w:hint="eastAsia" w:ascii="方正公文小标宋" w:hAnsi="方正公文小标宋" w:eastAsia="方正公文小标宋" w:cs="方正公文小标宋"/>
          <w:sz w:val="36"/>
          <w:szCs w:val="36"/>
          <w:highlight w:val="none"/>
        </w:rPr>
      </w:pPr>
      <w:r>
        <w:rPr>
          <w:rStyle w:val="10"/>
          <w:rFonts w:hint="eastAsia" w:ascii="方正公文小标宋" w:hAnsi="方正公文小标宋" w:eastAsia="方正公文小标宋" w:cs="方正公文小标宋"/>
          <w:sz w:val="36"/>
          <w:szCs w:val="36"/>
          <w:highlight w:val="none"/>
        </w:rPr>
        <w:t>评审办法（20</w:t>
      </w:r>
      <w:r>
        <w:rPr>
          <w:rStyle w:val="10"/>
          <w:rFonts w:hint="eastAsia" w:ascii="方正公文小标宋" w:hAnsi="方正公文小标宋" w:eastAsia="方正公文小标宋" w:cs="方正公文小标宋"/>
          <w:sz w:val="36"/>
          <w:szCs w:val="36"/>
          <w:highlight w:val="none"/>
          <w:lang w:val="en-US" w:eastAsia="zh-CN"/>
        </w:rPr>
        <w:t>24</w:t>
      </w:r>
      <w:r>
        <w:rPr>
          <w:rStyle w:val="10"/>
          <w:rFonts w:hint="eastAsia" w:ascii="方正公文小标宋" w:hAnsi="方正公文小标宋" w:eastAsia="方正公文小标宋" w:cs="方正公文小标宋"/>
          <w:sz w:val="36"/>
          <w:szCs w:val="36"/>
          <w:highlight w:val="none"/>
        </w:rPr>
        <w:t>年修订）</w:t>
      </w:r>
    </w:p>
    <w:p>
      <w:pPr>
        <w:pStyle w:val="7"/>
        <w:widowControl/>
        <w:spacing w:beforeAutospacing="0" w:afterAutospacing="0" w:line="560" w:lineRule="exact"/>
        <w:jc w:val="center"/>
        <w:rPr>
          <w:rStyle w:val="10"/>
          <w:rFonts w:hint="eastAsia" w:ascii="方正小标宋简体" w:eastAsia="方正小标宋简体"/>
          <w:b w:val="0"/>
          <w:sz w:val="32"/>
          <w:szCs w:val="32"/>
          <w:highlight w:val="none"/>
        </w:rPr>
      </w:pP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第一条</w:t>
      </w:r>
      <w:r>
        <w:rPr>
          <w:rFonts w:hint="eastAsia" w:ascii="仿宋_GB2312" w:eastAsia="仿宋_GB2312" w:cs="仿宋_GB2312" w:hAnsiTheme="minorEastAsia"/>
          <w:sz w:val="32"/>
          <w:szCs w:val="32"/>
          <w:highlight w:val="none"/>
        </w:rPr>
        <w:t xml:space="preserve"> 为落实立德树人根本任务，培养德智体美劳全面发展的社会主义建设者和接班人，激励学生刻苦学习、奋发向上，</w:t>
      </w:r>
      <w:r>
        <w:rPr>
          <w:rFonts w:hint="eastAsia" w:ascii="仿宋_GB2312" w:eastAsia="仿宋_GB2312" w:cs="仿宋_GB2312" w:hAnsiTheme="minorEastAsia"/>
          <w:sz w:val="32"/>
          <w:szCs w:val="32"/>
          <w:highlight w:val="none"/>
          <w:lang w:eastAsia="zh-CN"/>
        </w:rPr>
        <w:t>结合学院实际，</w:t>
      </w:r>
      <w:r>
        <w:rPr>
          <w:rFonts w:hint="eastAsia" w:ascii="仿宋_GB2312" w:eastAsia="仿宋_GB2312" w:cs="仿宋_GB2312" w:hAnsiTheme="minorEastAsia"/>
          <w:sz w:val="32"/>
          <w:szCs w:val="32"/>
          <w:highlight w:val="none"/>
        </w:rPr>
        <w:t>特</w:t>
      </w:r>
      <w:r>
        <w:rPr>
          <w:rFonts w:hint="eastAsia" w:ascii="仿宋_GB2312" w:eastAsia="仿宋_GB2312" w:cs="仿宋_GB2312" w:hAnsiTheme="minorEastAsia"/>
          <w:sz w:val="32"/>
          <w:szCs w:val="32"/>
          <w:highlight w:val="none"/>
          <w:lang w:eastAsia="zh-CN"/>
        </w:rPr>
        <w:t>修</w:t>
      </w:r>
      <w:r>
        <w:rPr>
          <w:rFonts w:hint="eastAsia" w:ascii="仿宋_GB2312" w:eastAsia="仿宋_GB2312" w:cs="仿宋_GB2312" w:hAnsiTheme="minorEastAsia"/>
          <w:sz w:val="32"/>
          <w:szCs w:val="32"/>
          <w:highlight w:val="none"/>
        </w:rPr>
        <w:t>订</w:t>
      </w:r>
      <w:r>
        <w:rPr>
          <w:rFonts w:hint="eastAsia" w:ascii="仿宋_GB2312" w:eastAsia="仿宋_GB2312" w:cs="仿宋_GB2312" w:hAnsiTheme="minorEastAsia"/>
          <w:sz w:val="32"/>
          <w:szCs w:val="32"/>
          <w:highlight w:val="none"/>
          <w:lang w:eastAsia="zh-CN"/>
        </w:rPr>
        <w:t>本</w:t>
      </w:r>
      <w:r>
        <w:rPr>
          <w:rFonts w:hint="eastAsia" w:ascii="仿宋_GB2312" w:eastAsia="仿宋_GB2312" w:cs="仿宋_GB2312" w:hAnsiTheme="minorEastAsia"/>
          <w:sz w:val="32"/>
          <w:szCs w:val="32"/>
          <w:highlight w:val="none"/>
        </w:rPr>
        <w:t>办法。</w:t>
      </w:r>
    </w:p>
    <w:p>
      <w:pPr>
        <w:pStyle w:val="7"/>
        <w:widowControl/>
        <w:spacing w:beforeAutospacing="0" w:afterAutospacing="0" w:line="560" w:lineRule="exact"/>
        <w:ind w:firstLine="552"/>
        <w:rPr>
          <w:rFonts w:hint="eastAsia" w:ascii="仿宋_GB2312" w:eastAsia="仿宋_GB2312" w:hAnsiTheme="minorEastAsia"/>
          <w:sz w:val="32"/>
          <w:szCs w:val="32"/>
          <w:highlight w:val="none"/>
        </w:rPr>
      </w:pPr>
      <w:r>
        <w:rPr>
          <w:rFonts w:hint="eastAsia" w:ascii="仿宋_GB2312" w:eastAsia="仿宋_GB2312" w:cs="仿宋_GB2312" w:hAnsiTheme="minorEastAsia"/>
          <w:b/>
          <w:bCs/>
          <w:sz w:val="32"/>
          <w:szCs w:val="32"/>
          <w:highlight w:val="none"/>
        </w:rPr>
        <w:t>第二条</w:t>
      </w:r>
      <w:r>
        <w:rPr>
          <w:rFonts w:hint="eastAsia" w:ascii="仿宋_GB2312" w:eastAsia="仿宋_GB2312" w:cs="仿宋_GB2312" w:hAnsiTheme="minorEastAsia"/>
          <w:sz w:val="32"/>
          <w:szCs w:val="32"/>
          <w:highlight w:val="none"/>
        </w:rPr>
        <w:t xml:space="preserve"> 医学技术与工程学院学生奖学金的申请资格：</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sz w:val="32"/>
          <w:szCs w:val="32"/>
          <w:highlight w:val="none"/>
        </w:rPr>
        <w:t>（一）医学技术与工程学院全日制在校本科生</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（二）热爱祖国，拥护</w:t>
      </w:r>
      <w:r>
        <w:rPr>
          <w:rFonts w:hint="eastAsia" w:ascii="仿宋_GB2312" w:eastAsia="仿宋_GB2312" w:cs="仿宋_GB2312" w:hAnsiTheme="minorEastAsia"/>
          <w:sz w:val="32"/>
          <w:szCs w:val="32"/>
          <w:highlight w:val="none"/>
          <w:lang w:eastAsia="zh-CN"/>
        </w:rPr>
        <w:t>中国共产党的领导，具有坚定正确的政治方向。</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sz w:val="32"/>
          <w:szCs w:val="32"/>
          <w:highlight w:val="none"/>
        </w:rPr>
        <w:t>（三）自觉遵守国家法律</w:t>
      </w:r>
      <w:r>
        <w:rPr>
          <w:rFonts w:hint="eastAsia" w:ascii="仿宋_GB2312" w:eastAsia="仿宋_GB2312" w:cs="仿宋_GB2312" w:hAnsiTheme="minorEastAsia"/>
          <w:sz w:val="32"/>
          <w:szCs w:val="32"/>
          <w:highlight w:val="none"/>
          <w:lang w:eastAsia="zh-CN"/>
        </w:rPr>
        <w:t>法规</w:t>
      </w:r>
      <w:r>
        <w:rPr>
          <w:rFonts w:hint="eastAsia" w:ascii="仿宋_GB2312" w:eastAsia="仿宋_GB2312" w:cs="仿宋_GB2312" w:hAnsiTheme="minorEastAsia"/>
          <w:sz w:val="32"/>
          <w:szCs w:val="32"/>
          <w:highlight w:val="none"/>
        </w:rPr>
        <w:t>，遵守各项校纪校规，没有违法行为和违纪违规行为</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（四）积极参加体育锻炼，参加学校</w:t>
      </w:r>
      <w:r>
        <w:rPr>
          <w:rFonts w:hint="eastAsia" w:ascii="仿宋_GB2312" w:eastAsia="仿宋_GB2312" w:cs="仿宋_GB2312" w:hAnsiTheme="minorEastAsia"/>
          <w:sz w:val="32"/>
          <w:szCs w:val="32"/>
          <w:highlight w:val="none"/>
          <w:lang w:eastAsia="zh-CN"/>
        </w:rPr>
        <w:t>、学院</w:t>
      </w:r>
      <w:r>
        <w:rPr>
          <w:rFonts w:hint="eastAsia" w:ascii="仿宋_GB2312" w:eastAsia="仿宋_GB2312" w:cs="仿宋_GB2312" w:hAnsiTheme="minorEastAsia"/>
          <w:sz w:val="32"/>
          <w:szCs w:val="32"/>
          <w:highlight w:val="none"/>
        </w:rPr>
        <w:t>组织的各项</w:t>
      </w:r>
      <w:r>
        <w:rPr>
          <w:rFonts w:hint="eastAsia" w:ascii="仿宋_GB2312" w:eastAsia="仿宋_GB2312" w:cs="仿宋_GB2312" w:hAnsiTheme="minorEastAsia"/>
          <w:sz w:val="32"/>
          <w:szCs w:val="32"/>
          <w:highlight w:val="none"/>
          <w:lang w:eastAsia="zh-CN"/>
        </w:rPr>
        <w:t>有益</w:t>
      </w:r>
      <w:r>
        <w:rPr>
          <w:rFonts w:hint="eastAsia" w:ascii="仿宋_GB2312" w:eastAsia="仿宋_GB2312" w:cs="仿宋_GB2312" w:hAnsiTheme="minorEastAsia"/>
          <w:sz w:val="32"/>
          <w:szCs w:val="32"/>
          <w:highlight w:val="none"/>
        </w:rPr>
        <w:t>活动，身心健康。</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第三条</w:t>
      </w:r>
      <w:r>
        <w:rPr>
          <w:rFonts w:hint="eastAsia" w:ascii="仿宋_GB2312" w:eastAsia="仿宋_GB2312" w:cs="仿宋_GB2312" w:hAnsiTheme="minorEastAsia"/>
          <w:sz w:val="32"/>
          <w:szCs w:val="32"/>
          <w:highlight w:val="none"/>
        </w:rPr>
        <w:t xml:space="preserve"> 医学技术与工程学院学生奖学金包括学院励志奖学金、学院优秀奖学金、单科优秀奖学金、学业进步奖学金、少数民族奖学金、优秀学生干部奖学金、创新创业奖学金、素质拓展奖学金、先进宿舍奖学金。</w:t>
      </w:r>
      <w:r>
        <w:rPr>
          <w:rFonts w:hint="eastAsia" w:ascii="仿宋_GB2312" w:eastAsia="仿宋_GB2312" w:cs="仿宋_GB2312" w:hAnsiTheme="minorEastAsia"/>
          <w:sz w:val="32"/>
          <w:szCs w:val="32"/>
          <w:highlight w:val="none"/>
          <w:lang w:eastAsia="zh-CN"/>
        </w:rPr>
        <w:t>以上奖学金</w:t>
      </w:r>
      <w:r>
        <w:rPr>
          <w:rFonts w:hint="eastAsia" w:ascii="仿宋_GB2312" w:eastAsia="仿宋_GB2312" w:cs="仿宋_GB2312" w:hAnsiTheme="minorEastAsia"/>
          <w:sz w:val="32"/>
          <w:szCs w:val="32"/>
          <w:highlight w:val="none"/>
        </w:rPr>
        <w:t>每学年评审一次，具有申请资格的本科生，符合相应奖学金评审条件的，可参与申请。</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第四条</w:t>
      </w:r>
      <w:r>
        <w:rPr>
          <w:rFonts w:hint="eastAsia" w:ascii="仿宋_GB2312" w:eastAsia="仿宋_GB2312" w:cs="仿宋_GB2312" w:hAnsiTheme="minorEastAsia"/>
          <w:sz w:val="32"/>
          <w:szCs w:val="32"/>
          <w:highlight w:val="none"/>
        </w:rPr>
        <w:t xml:space="preserve"> 有下列情况之一者，本学年不能参评学院优秀奖学金：</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sz w:val="32"/>
          <w:szCs w:val="32"/>
          <w:highlight w:val="none"/>
        </w:rPr>
        <w:t>（一）违纪受到警告及以上处分</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（二）经学院学生奖助工作领导小组认定</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有严重违反《高等学校学生行为准则》的行为。</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第五条</w:t>
      </w:r>
      <w:r>
        <w:rPr>
          <w:rFonts w:hint="eastAsia" w:ascii="仿宋_GB2312" w:eastAsia="仿宋_GB2312" w:cs="仿宋_GB2312" w:hAnsiTheme="minorEastAsia"/>
          <w:sz w:val="32"/>
          <w:szCs w:val="32"/>
          <w:highlight w:val="none"/>
        </w:rPr>
        <w:t xml:space="preserve"> 符合福建医科大学国家励志奖学金评选标准，但未获得国家励志奖学金的学生可以申请励志奖学金。励志奖学金以学生综合测评、</w:t>
      </w:r>
      <w:r>
        <w:rPr>
          <w:rFonts w:hint="eastAsia" w:ascii="仿宋_GB2312" w:eastAsia="仿宋_GB2312" w:cs="仿宋_GB2312" w:hAnsiTheme="minorEastAsia"/>
          <w:sz w:val="32"/>
          <w:szCs w:val="32"/>
          <w:highlight w:val="none"/>
          <w:lang w:eastAsia="zh-CN"/>
        </w:rPr>
        <w:t>家庭经济困难学生</w:t>
      </w:r>
      <w:r>
        <w:rPr>
          <w:rFonts w:hint="eastAsia" w:ascii="仿宋_GB2312" w:eastAsia="仿宋_GB2312" w:cs="仿宋_GB2312" w:hAnsiTheme="minorEastAsia"/>
          <w:sz w:val="32"/>
          <w:szCs w:val="32"/>
          <w:highlight w:val="none"/>
        </w:rPr>
        <w:t>认定结果为</w:t>
      </w:r>
      <w:r>
        <w:rPr>
          <w:rFonts w:hint="eastAsia" w:ascii="仿宋_GB2312" w:eastAsia="仿宋_GB2312" w:cs="仿宋_GB2312" w:hAnsiTheme="minorEastAsia"/>
          <w:sz w:val="32"/>
          <w:szCs w:val="32"/>
          <w:highlight w:val="none"/>
          <w:lang w:eastAsia="zh-CN"/>
        </w:rPr>
        <w:t>主要</w:t>
      </w:r>
      <w:r>
        <w:rPr>
          <w:rFonts w:hint="eastAsia" w:ascii="仿宋_GB2312" w:eastAsia="仿宋_GB2312" w:cs="仿宋_GB2312" w:hAnsiTheme="minorEastAsia"/>
          <w:sz w:val="32"/>
          <w:szCs w:val="32"/>
          <w:highlight w:val="none"/>
        </w:rPr>
        <w:t>评审依据</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奖励标准为1200元/人。</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第六条</w:t>
      </w:r>
      <w:r>
        <w:rPr>
          <w:rFonts w:hint="eastAsia" w:ascii="仿宋_GB2312" w:eastAsia="仿宋_GB2312" w:cs="仿宋_GB2312" w:hAnsiTheme="minorEastAsia"/>
          <w:sz w:val="32"/>
          <w:szCs w:val="32"/>
          <w:highlight w:val="none"/>
        </w:rPr>
        <w:t xml:space="preserve"> 符合福建医科大学优秀学生奖学金评选标准，但未获得福建医科大学学生优秀奖学金的学生可以申请优秀奖学金。</w:t>
      </w:r>
      <w:r>
        <w:rPr>
          <w:rFonts w:hint="eastAsia" w:ascii="仿宋_GB2312" w:eastAsia="仿宋_GB2312" w:cs="仿宋_GB2312" w:hAnsiTheme="minorEastAsia"/>
          <w:sz w:val="32"/>
          <w:szCs w:val="32"/>
          <w:highlight w:val="none"/>
          <w:lang w:eastAsia="zh-CN"/>
        </w:rPr>
        <w:t>优秀奖学金</w:t>
      </w:r>
      <w:r>
        <w:rPr>
          <w:rFonts w:hint="eastAsia" w:ascii="仿宋_GB2312" w:eastAsia="仿宋_GB2312" w:cs="仿宋_GB2312" w:hAnsiTheme="minorEastAsia"/>
          <w:sz w:val="32"/>
          <w:szCs w:val="32"/>
          <w:highlight w:val="none"/>
        </w:rPr>
        <w:t>以学生综合测评为</w:t>
      </w:r>
      <w:r>
        <w:rPr>
          <w:rFonts w:hint="eastAsia" w:ascii="仿宋_GB2312" w:eastAsia="仿宋_GB2312" w:cs="仿宋_GB2312" w:hAnsiTheme="minorEastAsia"/>
          <w:sz w:val="32"/>
          <w:szCs w:val="32"/>
          <w:highlight w:val="none"/>
          <w:lang w:eastAsia="zh-CN"/>
        </w:rPr>
        <w:t>主要</w:t>
      </w:r>
      <w:r>
        <w:rPr>
          <w:rFonts w:hint="eastAsia" w:ascii="仿宋_GB2312" w:eastAsia="仿宋_GB2312" w:cs="仿宋_GB2312" w:hAnsiTheme="minorEastAsia"/>
          <w:sz w:val="32"/>
          <w:szCs w:val="32"/>
          <w:highlight w:val="none"/>
        </w:rPr>
        <w:t>评审依据</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奖励标准为600元/人。</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第七条</w:t>
      </w:r>
      <w:r>
        <w:rPr>
          <w:rFonts w:hint="eastAsia" w:ascii="仿宋_GB2312" w:eastAsia="仿宋_GB2312" w:cs="仿宋_GB2312" w:hAnsiTheme="minorEastAsia"/>
          <w:sz w:val="32"/>
          <w:szCs w:val="32"/>
          <w:highlight w:val="none"/>
        </w:rPr>
        <w:t xml:space="preserve"> 学生期末考试中</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医学基础课、专业基础课、专业课单科成绩名列所在专业第一名者，可申请单科优秀奖学金</w:t>
      </w:r>
      <w:r>
        <w:rPr>
          <w:rFonts w:hint="eastAsia" w:ascii="仿宋_GB2312" w:eastAsia="仿宋_GB2312" w:cs="仿宋_GB2312" w:hAnsiTheme="minorEastAsia"/>
          <w:sz w:val="32"/>
          <w:szCs w:val="32"/>
          <w:highlight w:val="none"/>
          <w:lang w:eastAsia="zh-CN"/>
        </w:rPr>
        <w:t>。单科奖学金</w:t>
      </w:r>
      <w:r>
        <w:rPr>
          <w:rFonts w:hint="eastAsia" w:ascii="仿宋_GB2312" w:eastAsia="仿宋_GB2312" w:cs="仿宋_GB2312" w:hAnsiTheme="minorEastAsia"/>
          <w:sz w:val="32"/>
          <w:szCs w:val="32"/>
          <w:highlight w:val="none"/>
        </w:rPr>
        <w:t>依据学生每学期期末考试成绩评审</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若多科目成绩均名列所在专业第一，可重复申请</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参评成绩</w:t>
      </w:r>
      <w:r>
        <w:rPr>
          <w:rFonts w:hint="eastAsia" w:ascii="仿宋_GB2312" w:eastAsia="仿宋_GB2312" w:cs="仿宋_GB2312" w:hAnsiTheme="minorEastAsia"/>
          <w:sz w:val="32"/>
          <w:szCs w:val="32"/>
          <w:highlight w:val="none"/>
          <w:lang w:eastAsia="zh-CN"/>
        </w:rPr>
        <w:t>应</w:t>
      </w:r>
      <w:r>
        <w:rPr>
          <w:rFonts w:hint="eastAsia" w:ascii="仿宋_GB2312" w:eastAsia="仿宋_GB2312" w:cs="仿宋_GB2312" w:hAnsiTheme="minorEastAsia"/>
          <w:sz w:val="32"/>
          <w:szCs w:val="32"/>
          <w:highlight w:val="none"/>
        </w:rPr>
        <w:t>为正考成绩。奖励标准为150元/科。</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第八条</w:t>
      </w:r>
      <w:r>
        <w:rPr>
          <w:rFonts w:hint="eastAsia" w:ascii="仿宋_GB2312" w:eastAsia="仿宋_GB2312" w:cs="仿宋_GB2312" w:hAnsiTheme="minorEastAsia"/>
          <w:sz w:val="32"/>
          <w:szCs w:val="32"/>
          <w:highlight w:val="none"/>
        </w:rPr>
        <w:t xml:space="preserve"> </w:t>
      </w:r>
      <w:bookmarkStart w:id="0" w:name="OLE_LINK1"/>
      <w:r>
        <w:rPr>
          <w:rFonts w:hint="eastAsia" w:ascii="仿宋_GB2312" w:eastAsia="仿宋_GB2312" w:cs="仿宋_GB2312" w:hAnsiTheme="minorEastAsia"/>
          <w:sz w:val="32"/>
          <w:szCs w:val="32"/>
          <w:highlight w:val="none"/>
        </w:rPr>
        <w:t>学年智育成绩名次进步幅度大的学生，</w:t>
      </w:r>
      <w:r>
        <w:rPr>
          <w:rFonts w:hint="eastAsia" w:ascii="仿宋_GB2312" w:eastAsia="仿宋_GB2312" w:cs="仿宋_GB2312" w:hAnsiTheme="minorEastAsia"/>
          <w:sz w:val="32"/>
          <w:szCs w:val="32"/>
          <w:highlight w:val="none"/>
          <w:lang w:val="en-US" w:eastAsia="zh-CN"/>
        </w:rPr>
        <w:t>体质健康标准测评成绩</w:t>
      </w:r>
      <w:r>
        <w:rPr>
          <w:rFonts w:hint="eastAsia" w:ascii="仿宋_GB2312" w:eastAsia="仿宋_GB2312" w:cs="仿宋_GB2312" w:hAnsiTheme="minorEastAsia"/>
          <w:sz w:val="32"/>
          <w:szCs w:val="32"/>
          <w:highlight w:val="none"/>
        </w:rPr>
        <w:t>达到75分及以上，且本学年无补考科目者可以申请学业进步奖学金</w:t>
      </w:r>
      <w:bookmarkEnd w:id="0"/>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学业进步奖学金评选名额为专业人数的5%。奖励标准为300元/人。</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第九条</w:t>
      </w:r>
      <w:r>
        <w:rPr>
          <w:rFonts w:hint="eastAsia" w:ascii="仿宋_GB2312" w:eastAsia="仿宋_GB2312" w:cs="仿宋_GB2312" w:hAnsiTheme="minorEastAsia"/>
          <w:sz w:val="32"/>
          <w:szCs w:val="32"/>
          <w:highlight w:val="none"/>
        </w:rPr>
        <w:t xml:space="preserve"> 在校非毕业班少数民族学生，</w:t>
      </w:r>
      <w:r>
        <w:rPr>
          <w:rFonts w:hint="eastAsia" w:ascii="仿宋_GB2312" w:eastAsia="仿宋_GB2312" w:cs="仿宋_GB2312" w:hAnsiTheme="minorEastAsia"/>
          <w:sz w:val="32"/>
          <w:szCs w:val="32"/>
          <w:highlight w:val="none"/>
          <w:lang w:eastAsia="zh-CN"/>
        </w:rPr>
        <w:t>体质健康标准测评成绩</w:t>
      </w:r>
      <w:r>
        <w:rPr>
          <w:rFonts w:hint="eastAsia" w:ascii="仿宋_GB2312" w:eastAsia="仿宋_GB2312" w:cs="仿宋_GB2312" w:hAnsiTheme="minorEastAsia"/>
          <w:sz w:val="32"/>
          <w:szCs w:val="32"/>
          <w:highlight w:val="none"/>
        </w:rPr>
        <w:t>达到75分及以上，学年综合测评成绩与</w:t>
      </w:r>
      <w:r>
        <w:rPr>
          <w:rFonts w:hint="eastAsia" w:ascii="仿宋_GB2312" w:eastAsia="仿宋_GB2312" w:cs="仿宋_GB2312" w:hAnsiTheme="minorEastAsia"/>
          <w:sz w:val="32"/>
          <w:szCs w:val="32"/>
          <w:highlight w:val="none"/>
          <w:lang w:val="en-US" w:eastAsia="zh-CN"/>
        </w:rPr>
        <w:t>学业测评分</w:t>
      </w:r>
      <w:r>
        <w:rPr>
          <w:rFonts w:hint="eastAsia" w:ascii="仿宋_GB2312" w:eastAsia="仿宋_GB2312" w:cs="仿宋_GB2312" w:hAnsiTheme="minorEastAsia"/>
          <w:sz w:val="32"/>
          <w:szCs w:val="32"/>
          <w:highlight w:val="none"/>
        </w:rPr>
        <w:t>均达到所在专业前50%的学生可以申请少数民族奖学金。奖励标准为300元/人。</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b/>
          <w:bCs/>
          <w:sz w:val="32"/>
          <w:szCs w:val="32"/>
          <w:highlight w:val="none"/>
        </w:rPr>
        <w:t>第十条</w:t>
      </w:r>
      <w:r>
        <w:rPr>
          <w:rFonts w:hint="eastAsia" w:ascii="仿宋_GB2312" w:eastAsia="仿宋_GB2312" w:cs="仿宋_GB2312" w:hAnsiTheme="minorEastAsia"/>
          <w:sz w:val="32"/>
          <w:szCs w:val="32"/>
          <w:highlight w:val="none"/>
        </w:rPr>
        <w:t xml:space="preserve"> 当学年担任校院级团委、学生会、班级等各级学生干部职务（满一年及以上），工作成绩突出，有责任感，群众基础好，组织能力强，在学生中能起模范带头作用，受师生好评，且当学年</w:t>
      </w:r>
      <w:r>
        <w:rPr>
          <w:rFonts w:hint="eastAsia" w:ascii="仿宋_GB2312" w:eastAsia="仿宋_GB2312" w:cs="仿宋_GB2312" w:hAnsiTheme="minorEastAsia"/>
          <w:sz w:val="32"/>
          <w:szCs w:val="32"/>
          <w:highlight w:val="none"/>
          <w:lang w:val="en-US" w:eastAsia="zh-CN"/>
        </w:rPr>
        <w:t>素质测评分</w:t>
      </w:r>
      <w:r>
        <w:rPr>
          <w:rFonts w:hint="eastAsia" w:ascii="仿宋_GB2312" w:eastAsia="仿宋_GB2312" w:cs="仿宋_GB2312" w:hAnsiTheme="minorEastAsia"/>
          <w:sz w:val="32"/>
          <w:szCs w:val="32"/>
          <w:highlight w:val="none"/>
        </w:rPr>
        <w:t>排名在本年级本专业前15%者可以申请优秀学生干部奖学金。奖励标准为300元/人。</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各年级参评人数不超过学生总数3%</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未获得校级以上各类奖学金者及获得省级以上各项荣誉者优先。</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b/>
          <w:bCs/>
          <w:sz w:val="32"/>
          <w:szCs w:val="32"/>
          <w:highlight w:val="none"/>
        </w:rPr>
        <w:t>第十一条</w:t>
      </w:r>
      <w:r>
        <w:rPr>
          <w:rFonts w:hint="eastAsia" w:ascii="仿宋_GB2312" w:eastAsia="仿宋_GB2312" w:cs="仿宋_GB2312" w:hAnsiTheme="minorEastAsia"/>
          <w:sz w:val="32"/>
          <w:szCs w:val="32"/>
          <w:highlight w:val="none"/>
        </w:rPr>
        <w:t xml:space="preserve">  </w:t>
      </w:r>
      <w:r>
        <w:rPr>
          <w:rFonts w:hint="eastAsia" w:ascii="仿宋_GB2312" w:eastAsia="仿宋_GB2312" w:cs="仿宋_GB2312" w:hAnsiTheme="minorEastAsia"/>
          <w:sz w:val="32"/>
          <w:szCs w:val="32"/>
          <w:highlight w:val="none"/>
          <w:lang w:eastAsia="zh-CN"/>
        </w:rPr>
        <w:t>符合以下条件之一，可</w:t>
      </w:r>
      <w:r>
        <w:rPr>
          <w:rFonts w:hint="eastAsia" w:ascii="仿宋_GB2312" w:eastAsia="仿宋_GB2312" w:cs="仿宋_GB2312" w:hAnsiTheme="minorEastAsia"/>
          <w:sz w:val="32"/>
          <w:szCs w:val="32"/>
          <w:highlight w:val="none"/>
        </w:rPr>
        <w:t>申请创新创业奖学金</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sz w:val="32"/>
          <w:szCs w:val="32"/>
          <w:highlight w:val="none"/>
        </w:rPr>
        <w:t>（一）当学年在大学生创新创业类项目竞赛、大学生“挑战杯”科技作品竞赛或其它科技类竞赛中表现突出的个人或集体，获得校级及以上奖项</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sz w:val="32"/>
          <w:szCs w:val="32"/>
          <w:highlight w:val="none"/>
        </w:rPr>
        <w:t>（二）在大学生创新创业训练计划项目立项中成绩突出，获省级及以上立项者</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lang w:val="en-US" w:eastAsia="zh-CN"/>
        </w:rPr>
        <w:t>三</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以第一作者在国内外正式刊物、有内部准印证的公开出版物及学术会议论文集等刊物上发表学术论文者</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552"/>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eastAsia="zh-CN"/>
        </w:rPr>
        <w:t>（四）</w:t>
      </w:r>
      <w:r>
        <w:rPr>
          <w:rFonts w:hint="eastAsia" w:ascii="仿宋_GB2312" w:eastAsia="仿宋_GB2312" w:cs="仿宋_GB2312" w:hAnsiTheme="minorEastAsia"/>
          <w:sz w:val="32"/>
          <w:szCs w:val="32"/>
          <w:highlight w:val="none"/>
        </w:rPr>
        <w:t>申请各种发明专利被正式受理（需正式受理号）。</w:t>
      </w:r>
    </w:p>
    <w:p>
      <w:pPr>
        <w:pStyle w:val="7"/>
        <w:widowControl/>
        <w:spacing w:beforeAutospacing="0" w:afterAutospacing="0" w:line="560" w:lineRule="exact"/>
        <w:ind w:firstLine="552"/>
        <w:rPr>
          <w:rFonts w:hint="default" w:ascii="仿宋_GB2312" w:eastAsia="仿宋_GB2312" w:cs="仿宋_GB2312" w:hAnsiTheme="minorEastAsia"/>
          <w:sz w:val="32"/>
          <w:szCs w:val="32"/>
          <w:highlight w:val="none"/>
          <w:lang w:val="en-US" w:eastAsia="zh-CN"/>
        </w:rPr>
      </w:pPr>
      <w:r>
        <w:rPr>
          <w:rFonts w:hint="eastAsia" w:ascii="仿宋_GB2312" w:eastAsia="仿宋_GB2312" w:cs="仿宋_GB2312" w:hAnsiTheme="minorEastAsia"/>
          <w:sz w:val="32"/>
          <w:szCs w:val="32"/>
          <w:highlight w:val="none"/>
        </w:rPr>
        <w:t>创新创业奖学金</w:t>
      </w:r>
      <w:r>
        <w:rPr>
          <w:rFonts w:hint="eastAsia" w:ascii="仿宋_GB2312" w:eastAsia="仿宋_GB2312" w:cs="仿宋_GB2312" w:hAnsiTheme="minorEastAsia"/>
          <w:sz w:val="32"/>
          <w:szCs w:val="32"/>
          <w:highlight w:val="none"/>
          <w:lang w:eastAsia="zh-CN"/>
        </w:rPr>
        <w:t>分集体奖学金和个人奖学金，学生获得的</w:t>
      </w:r>
      <w:r>
        <w:rPr>
          <w:rFonts w:hint="eastAsia" w:ascii="仿宋_GB2312" w:eastAsia="仿宋_GB2312" w:cs="仿宋_GB2312" w:hAnsiTheme="minorEastAsia"/>
          <w:sz w:val="32"/>
          <w:szCs w:val="32"/>
          <w:highlight w:val="none"/>
          <w:lang w:val="en-US" w:eastAsia="zh-CN"/>
        </w:rPr>
        <w:t>单个奖项中，我院成员达三人及以上者申请集体奖，两人及以下者申请个人奖。</w:t>
      </w:r>
      <w:r>
        <w:rPr>
          <w:rFonts w:hint="eastAsia" w:ascii="仿宋_GB2312" w:eastAsia="仿宋_GB2312" w:cs="仿宋_GB2312" w:hAnsiTheme="minorEastAsia"/>
          <w:sz w:val="32"/>
          <w:szCs w:val="32"/>
          <w:highlight w:val="none"/>
        </w:rPr>
        <w:t>奖励标准为300元/人、800元/集体。</w:t>
      </w:r>
    </w:p>
    <w:p>
      <w:pPr>
        <w:pStyle w:val="7"/>
        <w:widowControl/>
        <w:spacing w:beforeAutospacing="0" w:afterAutospacing="0" w:line="560" w:lineRule="exact"/>
        <w:ind w:firstLine="640"/>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b/>
          <w:bCs/>
          <w:sz w:val="32"/>
          <w:szCs w:val="32"/>
          <w:highlight w:val="none"/>
        </w:rPr>
        <w:t>第十二条</w:t>
      </w:r>
      <w:r>
        <w:rPr>
          <w:rStyle w:val="10"/>
          <w:rFonts w:hint="eastAsia" w:ascii="仿宋_GB2312" w:eastAsia="仿宋_GB2312" w:cs="仿宋_GB2312" w:hAnsiTheme="minorEastAsia"/>
          <w:sz w:val="32"/>
          <w:szCs w:val="32"/>
          <w:highlight w:val="none"/>
          <w:lang w:val="en-US" w:eastAsia="zh-CN"/>
        </w:rPr>
        <w:t xml:space="preserve"> </w:t>
      </w:r>
      <w:r>
        <w:rPr>
          <w:rFonts w:hint="eastAsia" w:ascii="仿宋_GB2312" w:eastAsia="仿宋_GB2312" w:cs="仿宋_GB2312" w:hAnsiTheme="minorEastAsia"/>
          <w:sz w:val="32"/>
          <w:szCs w:val="32"/>
          <w:highlight w:val="none"/>
        </w:rPr>
        <w:t>当学年积极参加各项文体、素质类活动和赛事、以及学科技能比赛，在活动中为集体争得荣誉，获组织方肯定，并获得过校级及以上荣誉的个人或集体可以申请素质拓展奖学金</w:t>
      </w:r>
      <w:r>
        <w:rPr>
          <w:rFonts w:hint="eastAsia" w:ascii="仿宋_GB2312" w:eastAsia="仿宋_GB2312" w:cs="仿宋_GB2312" w:hAnsiTheme="minorEastAsia"/>
          <w:sz w:val="32"/>
          <w:szCs w:val="32"/>
          <w:highlight w:val="none"/>
          <w:lang w:eastAsia="zh-CN"/>
        </w:rPr>
        <w:t>。</w:t>
      </w:r>
    </w:p>
    <w:p>
      <w:pPr>
        <w:pStyle w:val="7"/>
        <w:widowControl/>
        <w:spacing w:beforeAutospacing="0" w:afterAutospacing="0" w:line="56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素质拓展奖学金</w:t>
      </w:r>
      <w:r>
        <w:rPr>
          <w:rFonts w:hint="eastAsia" w:ascii="仿宋_GB2312" w:eastAsia="仿宋_GB2312" w:cs="仿宋_GB2312" w:hAnsiTheme="minorEastAsia"/>
          <w:sz w:val="32"/>
          <w:szCs w:val="32"/>
          <w:highlight w:val="none"/>
          <w:lang w:eastAsia="zh-CN"/>
        </w:rPr>
        <w:t>分集体奖学金和个人奖学金，学生获得的</w:t>
      </w:r>
      <w:r>
        <w:rPr>
          <w:rFonts w:hint="eastAsia" w:ascii="仿宋_GB2312" w:eastAsia="仿宋_GB2312" w:cs="仿宋_GB2312" w:hAnsiTheme="minorEastAsia"/>
          <w:sz w:val="32"/>
          <w:szCs w:val="32"/>
          <w:highlight w:val="none"/>
          <w:lang w:val="en-US" w:eastAsia="zh-CN"/>
        </w:rPr>
        <w:t>单个奖项中，我院成员达三人及以上者申请集体奖，两人及以下者申请个人奖。</w:t>
      </w:r>
      <w:r>
        <w:rPr>
          <w:rFonts w:hint="eastAsia" w:ascii="仿宋_GB2312" w:eastAsia="仿宋_GB2312" w:cs="仿宋_GB2312" w:hAnsiTheme="minorEastAsia"/>
          <w:sz w:val="32"/>
          <w:szCs w:val="32"/>
          <w:highlight w:val="none"/>
        </w:rPr>
        <w:t>奖励标准为300元/人、800元/集体。</w:t>
      </w:r>
      <w:r>
        <w:rPr>
          <w:rFonts w:hint="eastAsia" w:ascii="仿宋_GB2312" w:eastAsia="仿宋_GB2312" w:cs="仿宋_GB2312" w:hAnsiTheme="minorEastAsia"/>
          <w:sz w:val="32"/>
          <w:szCs w:val="32"/>
          <w:highlight w:val="none"/>
          <w:lang w:eastAsia="zh-CN"/>
        </w:rPr>
        <w:t xml:space="preserve"> </w:t>
      </w:r>
    </w:p>
    <w:p>
      <w:pPr>
        <w:pStyle w:val="7"/>
        <w:widowControl/>
        <w:spacing w:beforeAutospacing="0" w:afterAutospacing="0" w:line="560" w:lineRule="exact"/>
        <w:ind w:firstLine="640" w:firstLineChars="200"/>
        <w:rPr>
          <w:rFonts w:hint="eastAsia" w:ascii="仿宋_GB2312" w:eastAsia="仿宋_GB2312" w:cs="仿宋_GB2312" w:hAnsiTheme="minorEastAsia"/>
          <w:sz w:val="32"/>
          <w:szCs w:val="32"/>
          <w:highlight w:val="none"/>
          <w:lang w:val="en-US" w:eastAsia="zh-CN"/>
        </w:rPr>
      </w:pPr>
      <w:r>
        <w:rPr>
          <w:rFonts w:hint="eastAsia" w:ascii="仿宋_GB2312" w:eastAsia="仿宋_GB2312" w:cs="仿宋_GB2312" w:hAnsiTheme="minorEastAsia"/>
          <w:sz w:val="32"/>
          <w:szCs w:val="32"/>
          <w:highlight w:val="none"/>
        </w:rPr>
        <w:t>素质拓展奖学金根据每年学校下拨的奖学金额度</w:t>
      </w:r>
      <w:r>
        <w:rPr>
          <w:rFonts w:hint="eastAsia" w:ascii="仿宋_GB2312" w:eastAsia="仿宋_GB2312" w:cs="仿宋_GB2312" w:hAnsiTheme="minorEastAsia"/>
          <w:sz w:val="32"/>
          <w:szCs w:val="32"/>
          <w:highlight w:val="none"/>
          <w:lang w:val="en-US" w:eastAsia="zh-CN"/>
        </w:rPr>
        <w:t>确定评选名额。获得省级以上荣誉者优先，当学生所获个人奖项均为校级时，参考该学年各年级各专业素质测评分高低，进行评奖。</w:t>
      </w:r>
    </w:p>
    <w:p>
      <w:pPr>
        <w:pStyle w:val="7"/>
        <w:widowControl/>
        <w:spacing w:beforeAutospacing="0" w:afterAutospacing="0" w:line="560" w:lineRule="exact"/>
        <w:rPr>
          <w:rStyle w:val="10"/>
          <w:rFonts w:hint="eastAsia" w:ascii="仿宋_GB2312" w:eastAsia="仿宋_GB2312"/>
          <w:b w:val="0"/>
          <w:sz w:val="32"/>
          <w:szCs w:val="32"/>
          <w:highlight w:val="none"/>
        </w:rPr>
      </w:pPr>
      <w:r>
        <w:rPr>
          <w:rStyle w:val="10"/>
          <w:rFonts w:hint="eastAsia" w:ascii="仿宋_GB2312" w:eastAsia="仿宋_GB2312" w:cs="仿宋_GB2312" w:hAnsiTheme="minorEastAsia"/>
          <w:sz w:val="32"/>
          <w:szCs w:val="32"/>
          <w:highlight w:val="none"/>
        </w:rPr>
        <w:t xml:space="preserve">    第</w:t>
      </w:r>
      <w:r>
        <w:rPr>
          <w:rStyle w:val="10"/>
          <w:rFonts w:hint="eastAsia" w:ascii="仿宋_GB2312" w:eastAsia="仿宋_GB2312" w:cs="仿宋_GB2312" w:hAnsiTheme="minorEastAsia"/>
          <w:sz w:val="32"/>
          <w:szCs w:val="32"/>
          <w:highlight w:val="none"/>
          <w:lang w:val="en-US" w:eastAsia="zh-CN"/>
        </w:rPr>
        <w:t>十三</w:t>
      </w:r>
      <w:r>
        <w:rPr>
          <w:rStyle w:val="10"/>
          <w:rFonts w:hint="eastAsia" w:ascii="仿宋_GB2312" w:eastAsia="仿宋_GB2312" w:cs="仿宋_GB2312" w:hAnsiTheme="minorEastAsia"/>
          <w:sz w:val="32"/>
          <w:szCs w:val="32"/>
          <w:highlight w:val="none"/>
        </w:rPr>
        <w:t>条</w:t>
      </w:r>
      <w:r>
        <w:rPr>
          <w:rStyle w:val="10"/>
          <w:rFonts w:hint="eastAsia" w:ascii="仿宋_GB2312" w:eastAsia="仿宋_GB2312" w:cs="仿宋_GB2312" w:hAnsiTheme="minorEastAsia"/>
          <w:sz w:val="32"/>
          <w:szCs w:val="32"/>
          <w:highlight w:val="none"/>
          <w:lang w:val="en-US" w:eastAsia="zh-CN"/>
        </w:rPr>
        <w:t xml:space="preserve"> </w:t>
      </w:r>
      <w:r>
        <w:rPr>
          <w:rFonts w:hint="eastAsia" w:ascii="仿宋_GB2312" w:eastAsia="仿宋_GB2312" w:hAnsiTheme="minorEastAsia"/>
          <w:sz w:val="32"/>
          <w:szCs w:val="32"/>
          <w:highlight w:val="none"/>
        </w:rPr>
        <w:t>当学年全宿舍同学均获得校级</w:t>
      </w:r>
      <w:r>
        <w:rPr>
          <w:rFonts w:hint="eastAsia" w:ascii="仿宋_GB2312" w:eastAsia="仿宋_GB2312" w:hAnsiTheme="minorEastAsia"/>
          <w:sz w:val="32"/>
          <w:szCs w:val="32"/>
          <w:highlight w:val="none"/>
          <w:lang w:val="en-US" w:eastAsia="zh-CN"/>
        </w:rPr>
        <w:t>以上奖学金</w:t>
      </w:r>
      <w:r>
        <w:rPr>
          <w:rFonts w:hint="eastAsia" w:ascii="仿宋_GB2312" w:eastAsia="仿宋_GB2312" w:hAnsiTheme="minorEastAsia"/>
          <w:sz w:val="32"/>
          <w:szCs w:val="32"/>
          <w:highlight w:val="none"/>
        </w:rPr>
        <w:t>，且宿舍在学院、年级卫生评比中成绩良好的宿舍可以申请先进宿舍奖学金。奖励标准为800元/间。</w:t>
      </w:r>
      <w:r>
        <w:rPr>
          <w:rStyle w:val="10"/>
          <w:rFonts w:hint="eastAsia" w:ascii="仿宋_GB2312" w:eastAsia="仿宋_GB2312"/>
          <w:sz w:val="32"/>
          <w:szCs w:val="32"/>
          <w:highlight w:val="none"/>
        </w:rPr>
        <w:t xml:space="preserve"> </w:t>
      </w:r>
    </w:p>
    <w:p>
      <w:pPr>
        <w:pStyle w:val="7"/>
        <w:widowControl/>
        <w:spacing w:beforeAutospacing="0" w:afterAutospacing="0" w:line="560" w:lineRule="exact"/>
        <w:ind w:firstLine="643" w:firstLineChars="200"/>
        <w:rPr>
          <w:rStyle w:val="10"/>
          <w:rFonts w:hint="eastAsia" w:ascii="仿宋_GB2312" w:eastAsia="仿宋_GB2312"/>
          <w:sz w:val="32"/>
          <w:szCs w:val="32"/>
          <w:highlight w:val="none"/>
        </w:rPr>
      </w:pPr>
      <w:r>
        <w:rPr>
          <w:rStyle w:val="10"/>
          <w:rFonts w:hint="eastAsia" w:ascii="仿宋_GB2312" w:eastAsia="仿宋_GB2312" w:cs="仿宋_GB2312" w:hAnsiTheme="minorEastAsia"/>
          <w:sz w:val="32"/>
          <w:szCs w:val="32"/>
          <w:highlight w:val="none"/>
        </w:rPr>
        <w:t>第十</w:t>
      </w:r>
      <w:r>
        <w:rPr>
          <w:rStyle w:val="10"/>
          <w:rFonts w:hint="eastAsia" w:ascii="仿宋_GB2312" w:eastAsia="仿宋_GB2312" w:cs="仿宋_GB2312" w:hAnsiTheme="minorEastAsia"/>
          <w:sz w:val="32"/>
          <w:szCs w:val="32"/>
          <w:highlight w:val="none"/>
          <w:lang w:val="en-US" w:eastAsia="zh-CN"/>
        </w:rPr>
        <w:t>四</w:t>
      </w:r>
      <w:r>
        <w:rPr>
          <w:rStyle w:val="10"/>
          <w:rFonts w:hint="eastAsia" w:ascii="仿宋_GB2312" w:eastAsia="仿宋_GB2312" w:cs="仿宋_GB2312" w:hAnsiTheme="minorEastAsia"/>
          <w:sz w:val="32"/>
          <w:szCs w:val="32"/>
          <w:highlight w:val="none"/>
        </w:rPr>
        <w:t>条</w:t>
      </w:r>
      <w:r>
        <w:rPr>
          <w:rFonts w:hint="eastAsia" w:ascii="仿宋_GB2312" w:eastAsia="仿宋_GB2312" w:cs="仿宋_GB2312" w:hAnsiTheme="minorEastAsia"/>
          <w:sz w:val="32"/>
          <w:szCs w:val="32"/>
          <w:highlight w:val="none"/>
          <w:lang w:val="en-US" w:eastAsia="zh-CN"/>
        </w:rPr>
        <w:t xml:space="preserve"> </w:t>
      </w:r>
      <w:r>
        <w:rPr>
          <w:rFonts w:hint="eastAsia" w:ascii="仿宋_GB2312" w:eastAsia="仿宋_GB2312" w:hAnsiTheme="minorEastAsia"/>
          <w:sz w:val="32"/>
          <w:szCs w:val="32"/>
          <w:highlight w:val="none"/>
        </w:rPr>
        <w:t>评审程序</w:t>
      </w:r>
    </w:p>
    <w:p>
      <w:pPr>
        <w:pStyle w:val="7"/>
        <w:widowControl/>
        <w:spacing w:beforeAutospacing="0" w:afterAutospacing="0" w:line="560" w:lineRule="exact"/>
        <w:ind w:firstLine="640" w:firstLineChars="200"/>
        <w:rPr>
          <w:rFonts w:hint="eastAsia" w:ascii="仿宋_GB2312" w:eastAsia="仿宋_GB2312" w:hAnsiTheme="minorEastAsia"/>
          <w:sz w:val="32"/>
          <w:szCs w:val="32"/>
          <w:highlight w:val="none"/>
        </w:rPr>
      </w:pPr>
      <w:r>
        <w:rPr>
          <w:rFonts w:hint="eastAsia" w:ascii="仿宋_GB2312" w:eastAsia="仿宋_GB2312" w:cs="仿宋_GB2312" w:hAnsiTheme="minorEastAsia"/>
          <w:sz w:val="32"/>
          <w:szCs w:val="32"/>
          <w:highlight w:val="none"/>
          <w:lang w:eastAsia="zh-CN"/>
        </w:rPr>
        <w:t>符合条件的申请对象本人提出申请</w:t>
      </w:r>
      <w:r>
        <w:rPr>
          <w:rFonts w:hint="eastAsia" w:ascii="仿宋_GB2312" w:eastAsia="仿宋_GB2312" w:cs="仿宋_GB2312" w:hAnsiTheme="minorEastAsia"/>
          <w:sz w:val="32"/>
          <w:szCs w:val="32"/>
          <w:highlight w:val="none"/>
        </w:rPr>
        <w:t>，班级评议小组和辅导员进行评议推荐，报学院学生资助工作领导小组审核同意，在院内公示5个工作日无异议后，确定当次获奖名单、公布评选结果，</w:t>
      </w:r>
      <w:r>
        <w:rPr>
          <w:rFonts w:hint="eastAsia" w:ascii="仿宋_GB2312" w:eastAsia="仿宋_GB2312" w:hAnsiTheme="minorEastAsia"/>
          <w:sz w:val="32"/>
          <w:szCs w:val="32"/>
          <w:highlight w:val="none"/>
        </w:rPr>
        <w:t>并授予荣誉证书。</w:t>
      </w:r>
    </w:p>
    <w:p>
      <w:pPr>
        <w:pStyle w:val="7"/>
        <w:widowControl/>
        <w:spacing w:beforeAutospacing="0" w:afterAutospacing="0" w:line="560" w:lineRule="exact"/>
        <w:ind w:firstLine="643" w:firstLineChars="200"/>
        <w:rPr>
          <w:rFonts w:hint="eastAsia" w:ascii="仿宋_GB2312" w:eastAsia="仿宋_GB2312" w:cs="仿宋_GB2312" w:hAnsiTheme="minorEastAsia"/>
          <w:sz w:val="32"/>
          <w:szCs w:val="32"/>
          <w:highlight w:val="none"/>
        </w:rPr>
      </w:pPr>
      <w:r>
        <w:rPr>
          <w:rStyle w:val="10"/>
          <w:rFonts w:hint="eastAsia" w:ascii="仿宋_GB2312" w:eastAsia="仿宋_GB2312" w:cs="仿宋_GB2312" w:hAnsiTheme="minorEastAsia"/>
          <w:sz w:val="32"/>
          <w:szCs w:val="32"/>
          <w:highlight w:val="none"/>
        </w:rPr>
        <w:t>第十</w:t>
      </w:r>
      <w:r>
        <w:rPr>
          <w:rStyle w:val="10"/>
          <w:rFonts w:hint="eastAsia" w:ascii="仿宋_GB2312" w:eastAsia="仿宋_GB2312" w:cs="仿宋_GB2312" w:hAnsiTheme="minorEastAsia"/>
          <w:sz w:val="32"/>
          <w:szCs w:val="32"/>
          <w:highlight w:val="none"/>
          <w:lang w:val="en-US" w:eastAsia="zh-CN"/>
        </w:rPr>
        <w:t>五</w:t>
      </w:r>
      <w:r>
        <w:rPr>
          <w:rStyle w:val="10"/>
          <w:rFonts w:hint="eastAsia" w:ascii="仿宋_GB2312" w:eastAsia="仿宋_GB2312" w:cs="仿宋_GB2312" w:hAnsiTheme="minorEastAsia"/>
          <w:sz w:val="32"/>
          <w:szCs w:val="32"/>
          <w:highlight w:val="none"/>
        </w:rPr>
        <w:t>条</w:t>
      </w:r>
      <w:r>
        <w:rPr>
          <w:rFonts w:hint="eastAsia" w:ascii="仿宋_GB2312" w:eastAsia="仿宋_GB2312" w:cs="仿宋_GB2312" w:hAnsiTheme="minorEastAsia"/>
          <w:sz w:val="32"/>
          <w:szCs w:val="32"/>
          <w:highlight w:val="none"/>
          <w:lang w:val="en-US" w:eastAsia="zh-CN"/>
        </w:rPr>
        <w:t xml:space="preserve"> </w:t>
      </w:r>
      <w:r>
        <w:rPr>
          <w:rFonts w:hint="eastAsia" w:ascii="仿宋_GB2312" w:eastAsia="仿宋_GB2312" w:cs="仿宋_GB2312" w:hAnsiTheme="minorEastAsia"/>
          <w:sz w:val="32"/>
          <w:szCs w:val="32"/>
          <w:highlight w:val="none"/>
        </w:rPr>
        <w:t>学生个人对评选结果有异议，可在公示期内向学院学生工作办公室书面提出，在收到异议材料3个工作日内进行调查核实，由学院奖助工作小组综合审查后决定。</w:t>
      </w:r>
    </w:p>
    <w:p>
      <w:pPr>
        <w:pStyle w:val="7"/>
        <w:widowControl/>
        <w:spacing w:beforeAutospacing="0" w:afterAutospacing="0" w:line="560" w:lineRule="exact"/>
        <w:ind w:firstLine="643" w:firstLineChars="200"/>
        <w:rPr>
          <w:rFonts w:hint="eastAsia" w:ascii="仿宋_GB2312" w:eastAsia="仿宋_GB2312" w:cs="仿宋_GB2312" w:hAnsiTheme="minorEastAsia"/>
          <w:sz w:val="32"/>
          <w:szCs w:val="32"/>
          <w:highlight w:val="none"/>
        </w:rPr>
      </w:pPr>
      <w:r>
        <w:rPr>
          <w:rStyle w:val="10"/>
          <w:rFonts w:hint="eastAsia" w:ascii="仿宋_GB2312" w:eastAsia="仿宋_GB2312" w:cs="仿宋_GB2312" w:hAnsiTheme="minorEastAsia"/>
          <w:sz w:val="32"/>
          <w:szCs w:val="32"/>
          <w:highlight w:val="none"/>
        </w:rPr>
        <w:t>第十</w:t>
      </w:r>
      <w:r>
        <w:rPr>
          <w:rStyle w:val="10"/>
          <w:rFonts w:hint="eastAsia" w:ascii="仿宋_GB2312" w:eastAsia="仿宋_GB2312" w:cs="仿宋_GB2312" w:hAnsiTheme="minorEastAsia"/>
          <w:sz w:val="32"/>
          <w:szCs w:val="32"/>
          <w:highlight w:val="none"/>
          <w:lang w:val="en-US" w:eastAsia="zh-CN"/>
        </w:rPr>
        <w:t>六</w:t>
      </w:r>
      <w:r>
        <w:rPr>
          <w:rStyle w:val="10"/>
          <w:rFonts w:hint="eastAsia" w:ascii="仿宋_GB2312" w:eastAsia="仿宋_GB2312" w:cs="仿宋_GB2312" w:hAnsiTheme="minorEastAsia"/>
          <w:sz w:val="32"/>
          <w:szCs w:val="32"/>
          <w:highlight w:val="none"/>
        </w:rPr>
        <w:t>条</w:t>
      </w:r>
      <w:r>
        <w:rPr>
          <w:rFonts w:hint="eastAsia" w:ascii="仿宋_GB2312" w:eastAsia="仿宋_GB2312" w:cs="仿宋_GB2312" w:hAnsiTheme="minorEastAsia"/>
          <w:sz w:val="32"/>
          <w:szCs w:val="32"/>
          <w:highlight w:val="none"/>
          <w:lang w:val="en-US" w:eastAsia="zh-CN"/>
        </w:rPr>
        <w:t xml:space="preserve"> </w:t>
      </w:r>
      <w:r>
        <w:rPr>
          <w:rFonts w:hint="eastAsia" w:ascii="仿宋_GB2312" w:eastAsia="仿宋_GB2312" w:cs="仿宋_GB2312" w:hAnsiTheme="minorEastAsia"/>
          <w:sz w:val="32"/>
          <w:szCs w:val="32"/>
          <w:highlight w:val="none"/>
        </w:rPr>
        <w:t>本办法自公布之日起施行，由医学技术与工程学院学生工作办公室负责解释</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原《福建医科大学医学技术与工程学院学生奖学金评审办法</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lang w:val="en-US" w:eastAsia="zh-CN"/>
        </w:rPr>
        <w:t>2019年修订</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》同时废止。</w:t>
      </w:r>
    </w:p>
    <w:p>
      <w:pPr>
        <w:spacing w:line="320" w:lineRule="exact"/>
        <w:rPr>
          <w:rFonts w:ascii="仿宋_GB2312" w:eastAsia="仿宋_GB2312"/>
          <w:spacing w:val="-11"/>
          <w:w w:val="77"/>
          <w:kern w:val="0"/>
          <w:sz w:val="32"/>
          <w:szCs w:val="32"/>
        </w:rPr>
      </w:pPr>
    </w:p>
    <w:p>
      <w:pPr>
        <w:spacing w:line="400" w:lineRule="exact"/>
        <w:rPr>
          <w:rFonts w:ascii="仿宋_GB2312" w:eastAsia="仿宋_GB2312"/>
          <w:sz w:val="32"/>
          <w:szCs w:val="32"/>
          <w:u w:val="single"/>
        </w:rPr>
      </w:pPr>
      <w:r>
        <w:rPr>
          <w:rFonts w:ascii="仿宋_GB2312" w:eastAsia="仿宋_GB2312"/>
          <w:spacing w:val="-11"/>
          <w:w w:val="77"/>
          <w:kern w:val="0"/>
          <w:sz w:val="32"/>
          <w:szCs w:val="32"/>
        </w:rPr>
        <w:pict>
          <v:rect id="_x0000_i1025" o:spt="1" style="height:1pt;width:415.3pt;" fillcolor="#00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spacing w:val="-11"/>
          <w:w w:val="77"/>
          <w:kern w:val="0"/>
          <w:sz w:val="32"/>
          <w:szCs w:val="32"/>
        </w:rPr>
      </w:pPr>
      <w:r>
        <w:rPr>
          <w:rFonts w:hint="eastAsia" w:ascii="仿宋_GB2312" w:eastAsia="仿宋_GB2312"/>
          <w:spacing w:val="1"/>
          <w:w w:val="79"/>
          <w:kern w:val="0"/>
          <w:sz w:val="32"/>
          <w:szCs w:val="32"/>
          <w:fitText w:val="8377" w:id="1123634341"/>
        </w:rPr>
        <w:t xml:space="preserve">中共福建医科大学医学技术与工程学院委员会      </w:t>
      </w:r>
      <w:r>
        <w:rPr>
          <w:rFonts w:hint="eastAsia" w:ascii="仿宋_GB2312" w:eastAsia="仿宋_GB2312"/>
          <w:spacing w:val="1"/>
          <w:w w:val="79"/>
          <w:kern w:val="0"/>
          <w:sz w:val="32"/>
          <w:szCs w:val="32"/>
          <w:fitText w:val="8377" w:id="1123634341"/>
          <w:lang w:val="en-US" w:eastAsia="zh-CN"/>
        </w:rPr>
        <w:t>2</w:t>
      </w:r>
      <w:r>
        <w:rPr>
          <w:rFonts w:hint="eastAsia" w:ascii="仿宋_GB2312" w:eastAsia="仿宋_GB2312"/>
          <w:spacing w:val="1"/>
          <w:w w:val="79"/>
          <w:kern w:val="0"/>
          <w:sz w:val="32"/>
          <w:szCs w:val="32"/>
          <w:fitText w:val="8377" w:id="1123634341"/>
        </w:rPr>
        <w:t>02</w:t>
      </w:r>
      <w:r>
        <w:rPr>
          <w:rFonts w:hint="eastAsia" w:ascii="仿宋_GB2312" w:eastAsia="仿宋_GB2312"/>
          <w:spacing w:val="1"/>
          <w:w w:val="79"/>
          <w:kern w:val="0"/>
          <w:sz w:val="32"/>
          <w:szCs w:val="32"/>
          <w:fitText w:val="8377" w:id="1123634341"/>
          <w:lang w:val="en-US" w:eastAsia="zh-CN"/>
        </w:rPr>
        <w:t>4</w:t>
      </w:r>
      <w:r>
        <w:rPr>
          <w:rFonts w:hint="eastAsia" w:ascii="仿宋_GB2312" w:eastAsia="仿宋_GB2312"/>
          <w:spacing w:val="1"/>
          <w:w w:val="79"/>
          <w:kern w:val="0"/>
          <w:sz w:val="32"/>
          <w:szCs w:val="32"/>
          <w:fitText w:val="8377" w:id="1123634341"/>
        </w:rPr>
        <w:t>年</w:t>
      </w:r>
      <w:r>
        <w:rPr>
          <w:rFonts w:hint="eastAsia" w:ascii="仿宋_GB2312" w:eastAsia="仿宋_GB2312"/>
          <w:spacing w:val="1"/>
          <w:w w:val="79"/>
          <w:kern w:val="0"/>
          <w:sz w:val="32"/>
          <w:szCs w:val="32"/>
          <w:fitText w:val="8377" w:id="1123634341"/>
          <w:lang w:val="en-US" w:eastAsia="zh-CN"/>
        </w:rPr>
        <w:t>4</w:t>
      </w:r>
      <w:r>
        <w:rPr>
          <w:rFonts w:hint="eastAsia" w:ascii="仿宋_GB2312" w:eastAsia="仿宋_GB2312"/>
          <w:spacing w:val="1"/>
          <w:w w:val="79"/>
          <w:kern w:val="0"/>
          <w:sz w:val="32"/>
          <w:szCs w:val="32"/>
          <w:fitText w:val="8377" w:id="1123634341"/>
        </w:rPr>
        <w:t>月</w:t>
      </w:r>
      <w:r>
        <w:rPr>
          <w:rFonts w:hint="eastAsia" w:ascii="仿宋_GB2312" w:eastAsia="仿宋_GB2312"/>
          <w:spacing w:val="1"/>
          <w:w w:val="79"/>
          <w:kern w:val="0"/>
          <w:sz w:val="32"/>
          <w:szCs w:val="32"/>
          <w:fitText w:val="8377" w:id="1123634341"/>
          <w:lang w:val="en-US" w:eastAsia="zh-CN"/>
        </w:rPr>
        <w:t>30</w:t>
      </w:r>
      <w:r>
        <w:rPr>
          <w:rFonts w:hint="eastAsia" w:ascii="仿宋_GB2312" w:eastAsia="仿宋_GB2312"/>
          <w:spacing w:val="1"/>
          <w:w w:val="79"/>
          <w:kern w:val="0"/>
          <w:sz w:val="32"/>
          <w:szCs w:val="32"/>
          <w:fitText w:val="8377" w:id="1123634341"/>
        </w:rPr>
        <w:t>日印</w:t>
      </w:r>
      <w:r>
        <w:rPr>
          <w:rFonts w:hint="eastAsia" w:ascii="仿宋_GB2312" w:eastAsia="仿宋_GB2312"/>
          <w:spacing w:val="18"/>
          <w:w w:val="79"/>
          <w:kern w:val="0"/>
          <w:sz w:val="32"/>
          <w:szCs w:val="32"/>
          <w:fitText w:val="8377" w:id="1123634341"/>
        </w:rPr>
        <w:t>发</w:t>
      </w:r>
    </w:p>
    <w:p>
      <w:pPr>
        <w:spacing w:line="320" w:lineRule="exact"/>
        <w:rPr>
          <w:rFonts w:ascii="仿宋_GB2312" w:eastAsia="仿宋_GB2312"/>
          <w:spacing w:val="-11"/>
          <w:w w:val="77"/>
          <w:kern w:val="0"/>
          <w:sz w:val="32"/>
          <w:szCs w:val="32"/>
        </w:rPr>
      </w:pPr>
      <w:r>
        <w:rPr>
          <w:rFonts w:ascii="仿宋_GB2312" w:eastAsia="仿宋_GB2312"/>
          <w:spacing w:val="-11"/>
          <w:w w:val="77"/>
          <w:kern w:val="0"/>
          <w:sz w:val="32"/>
          <w:szCs w:val="32"/>
        </w:rPr>
        <w:pict>
          <v:rect id="_x0000_i1026" o:spt="1" style="height:2pt;width:415.3pt;" fillcolor="#FF0000" filled="t" stroked="f" coordsize="21600,21600" o:hr="t" o:hrstd="t" o:hrnoshade="t" o:hralign="center">
            <v:path/>
            <v:fill on="t" color2="#FFFFFF" focussize="0,0"/>
            <v:stroke on="f"/>
            <v:imagedata o:title=""/>
            <o:lock v:ext="edit" aspectratio="f"/>
            <w10:wrap type="none"/>
            <w10:anchorlock/>
          </v:rect>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ED3792-34BA-498E-A5BD-A4BC315AB7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D0DCD8-69E3-4300-81FB-2DC02D8A72D7}"/>
  </w:font>
  <w:font w:name="仿宋_GB2312">
    <w:panose1 w:val="02010609030101010101"/>
    <w:charset w:val="86"/>
    <w:family w:val="modern"/>
    <w:pitch w:val="default"/>
    <w:sig w:usb0="00000001" w:usb1="080E0000" w:usb2="00000000" w:usb3="00000000" w:csb0="00040000" w:csb1="00000000"/>
    <w:embedRegular r:id="rId3" w:fontKey="{F53D01E4-EB03-48E0-AC12-AB9E9E34E48C}"/>
  </w:font>
  <w:font w:name="方正公文小标宋">
    <w:panose1 w:val="02000500000000000000"/>
    <w:charset w:val="86"/>
    <w:family w:val="auto"/>
    <w:pitch w:val="default"/>
    <w:sig w:usb0="A00002BF" w:usb1="38CF7CFA" w:usb2="00000016" w:usb3="00000000" w:csb0="00040001" w:csb1="00000000"/>
    <w:embedRegular r:id="rId4" w:fontKey="{17704644-7FF5-4031-9ECB-6371C7F3BC1F}"/>
  </w:font>
  <w:font w:name="方正小标宋简体">
    <w:panose1 w:val="03000509000000000000"/>
    <w:charset w:val="86"/>
    <w:family w:val="script"/>
    <w:pitch w:val="default"/>
    <w:sig w:usb0="00000001" w:usb1="080E0000" w:usb2="00000000" w:usb3="00000000" w:csb0="00040000" w:csb1="00000000"/>
    <w:embedRegular r:id="rId5" w:fontKey="{12AEB3CB-878C-428A-903A-A98693800C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jU1YTZjMGVlOThmNzg0NGEyYzU3MzhlMGE1MmUifQ=="/>
  </w:docVars>
  <w:rsids>
    <w:rsidRoot w:val="00DC416B"/>
    <w:rsid w:val="0004235D"/>
    <w:rsid w:val="000832C0"/>
    <w:rsid w:val="000F3952"/>
    <w:rsid w:val="000F708F"/>
    <w:rsid w:val="00154AED"/>
    <w:rsid w:val="0017154C"/>
    <w:rsid w:val="001F0233"/>
    <w:rsid w:val="00242A22"/>
    <w:rsid w:val="00280693"/>
    <w:rsid w:val="002F72FD"/>
    <w:rsid w:val="003534C5"/>
    <w:rsid w:val="003A1059"/>
    <w:rsid w:val="003A7EE6"/>
    <w:rsid w:val="004C5FAE"/>
    <w:rsid w:val="0055116F"/>
    <w:rsid w:val="00563055"/>
    <w:rsid w:val="00573F6B"/>
    <w:rsid w:val="006156B4"/>
    <w:rsid w:val="00674E0A"/>
    <w:rsid w:val="00684B4C"/>
    <w:rsid w:val="006A6EE5"/>
    <w:rsid w:val="006B1926"/>
    <w:rsid w:val="006B5766"/>
    <w:rsid w:val="006C2B53"/>
    <w:rsid w:val="00744F73"/>
    <w:rsid w:val="007B1AD9"/>
    <w:rsid w:val="007E56C4"/>
    <w:rsid w:val="00804473"/>
    <w:rsid w:val="00830910"/>
    <w:rsid w:val="008B1F41"/>
    <w:rsid w:val="009B52BE"/>
    <w:rsid w:val="00AC0C76"/>
    <w:rsid w:val="00AE1C76"/>
    <w:rsid w:val="00B02FC8"/>
    <w:rsid w:val="00C052AE"/>
    <w:rsid w:val="00C501C3"/>
    <w:rsid w:val="00C65122"/>
    <w:rsid w:val="00C730EF"/>
    <w:rsid w:val="00CA4743"/>
    <w:rsid w:val="00CC5B13"/>
    <w:rsid w:val="00CC5FF4"/>
    <w:rsid w:val="00CE4CC8"/>
    <w:rsid w:val="00D154AE"/>
    <w:rsid w:val="00D50023"/>
    <w:rsid w:val="00D7112C"/>
    <w:rsid w:val="00DC416B"/>
    <w:rsid w:val="00E50827"/>
    <w:rsid w:val="00E82A97"/>
    <w:rsid w:val="00EF4FA7"/>
    <w:rsid w:val="00F44255"/>
    <w:rsid w:val="00F60FC1"/>
    <w:rsid w:val="00FA5A50"/>
    <w:rsid w:val="017442FA"/>
    <w:rsid w:val="01F36FCC"/>
    <w:rsid w:val="02F93FC2"/>
    <w:rsid w:val="05696BF0"/>
    <w:rsid w:val="066E1462"/>
    <w:rsid w:val="06D61CB9"/>
    <w:rsid w:val="077262A0"/>
    <w:rsid w:val="14A16D5C"/>
    <w:rsid w:val="15CD49F9"/>
    <w:rsid w:val="16D064A5"/>
    <w:rsid w:val="18057146"/>
    <w:rsid w:val="198527A8"/>
    <w:rsid w:val="1D4209B0"/>
    <w:rsid w:val="1FDE3243"/>
    <w:rsid w:val="234F5BD5"/>
    <w:rsid w:val="24A33FFE"/>
    <w:rsid w:val="31BE5521"/>
    <w:rsid w:val="35F57BC5"/>
    <w:rsid w:val="36DD1A1E"/>
    <w:rsid w:val="40250618"/>
    <w:rsid w:val="40390CA5"/>
    <w:rsid w:val="471C5C4A"/>
    <w:rsid w:val="4B424A74"/>
    <w:rsid w:val="4DFD59D5"/>
    <w:rsid w:val="4FB77C1F"/>
    <w:rsid w:val="53B20179"/>
    <w:rsid w:val="542B440B"/>
    <w:rsid w:val="57764221"/>
    <w:rsid w:val="577B07A3"/>
    <w:rsid w:val="65565DCD"/>
    <w:rsid w:val="6637243F"/>
    <w:rsid w:val="69BB7EF2"/>
    <w:rsid w:val="6D050DAB"/>
    <w:rsid w:val="6DA75BEF"/>
    <w:rsid w:val="7D697134"/>
    <w:rsid w:val="7DA20010"/>
    <w:rsid w:val="7F58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link w:val="13"/>
    <w:autoRedefine/>
    <w:qFormat/>
    <w:uiPriority w:val="0"/>
    <w:rPr>
      <w:rFonts w:ascii="宋体" w:hAnsi="宋体"/>
      <w:sz w:val="28"/>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character" w:styleId="10">
    <w:name w:val="Strong"/>
    <w:basedOn w:val="9"/>
    <w:autoRedefine/>
    <w:qFormat/>
    <w:uiPriority w:val="0"/>
    <w:rPr>
      <w:b/>
    </w:rPr>
  </w:style>
  <w:style w:type="character" w:customStyle="1" w:styleId="11">
    <w:name w:val="页眉 Char"/>
    <w:basedOn w:val="9"/>
    <w:link w:val="6"/>
    <w:autoRedefine/>
    <w:semiHidden/>
    <w:qFormat/>
    <w:uiPriority w:val="99"/>
    <w:rPr>
      <w:rFonts w:ascii="Times New Roman" w:hAnsi="Times New Roman"/>
      <w:kern w:val="2"/>
      <w:sz w:val="18"/>
      <w:szCs w:val="18"/>
    </w:rPr>
  </w:style>
  <w:style w:type="character" w:customStyle="1" w:styleId="12">
    <w:name w:val="页脚 Char"/>
    <w:basedOn w:val="9"/>
    <w:link w:val="5"/>
    <w:autoRedefine/>
    <w:semiHidden/>
    <w:qFormat/>
    <w:uiPriority w:val="99"/>
    <w:rPr>
      <w:rFonts w:ascii="Times New Roman" w:hAnsi="Times New Roman"/>
      <w:kern w:val="2"/>
      <w:sz w:val="18"/>
      <w:szCs w:val="18"/>
    </w:rPr>
  </w:style>
  <w:style w:type="character" w:customStyle="1" w:styleId="13">
    <w:name w:val="称呼 Char"/>
    <w:basedOn w:val="9"/>
    <w:link w:val="2"/>
    <w:autoRedefine/>
    <w:qFormat/>
    <w:uiPriority w:val="0"/>
    <w:rPr>
      <w:rFonts w:ascii="宋体" w:hAnsi="宋体"/>
      <w:kern w:val="2"/>
      <w:sz w:val="28"/>
      <w:szCs w:val="24"/>
    </w:rPr>
  </w:style>
  <w:style w:type="character" w:customStyle="1" w:styleId="14">
    <w:name w:val="日期 Char"/>
    <w:basedOn w:val="9"/>
    <w:link w:val="3"/>
    <w:autoRedefine/>
    <w:semiHidden/>
    <w:qFormat/>
    <w:uiPriority w:val="99"/>
    <w:rPr>
      <w:rFonts w:ascii="Times New Roman" w:hAnsi="Times New Roman"/>
      <w:kern w:val="2"/>
      <w:sz w:val="21"/>
      <w:szCs w:val="24"/>
    </w:rPr>
  </w:style>
  <w:style w:type="character" w:customStyle="1" w:styleId="15">
    <w:name w:val="批注框文本 Char"/>
    <w:basedOn w:val="9"/>
    <w:link w:val="4"/>
    <w:autoRedefine/>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2106</Words>
  <Characters>2161</Characters>
  <Lines>18</Lines>
  <Paragraphs>5</Paragraphs>
  <TotalTime>5</TotalTime>
  <ScaleCrop>false</ScaleCrop>
  <LinksUpToDate>false</LinksUpToDate>
  <CharactersWithSpaces>2190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2019-06-06T03:42:00Z</dcterms:created>
  <dc:creator>林秋磊(9200501036)</dc:creator>
  <cp:lastModifiedBy>成成成成成</cp:lastModifiedBy>
  <cp:lastPrinted>2024-05-07T08:25:00Z</cp:lastPrinted>
  <dcterms:modified xsi:type="dcterms:W3CDTF">2025-04-02T02:17:48Z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7A5585F4AC2146CA9F559D1A01D39A01_13</vt:lpwstr>
  </property>
</Properties>
</file>